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388" w:rsidRPr="00C72388" w:rsidRDefault="00C72388" w:rsidP="00C72388">
      <w:pPr>
        <w:spacing w:after="0"/>
        <w:rPr>
          <w:color w:val="FF0000"/>
          <w:sz w:val="28"/>
          <w:szCs w:val="28"/>
        </w:rPr>
      </w:pPr>
      <w:r w:rsidRPr="00C72388">
        <w:rPr>
          <w:rFonts w:ascii="Calibri" w:hAnsi="Calibri"/>
          <w:noProof/>
          <w:lang w:eastAsia="uk-UA"/>
        </w:rPr>
        <w:drawing>
          <wp:anchor distT="0" distB="0" distL="114300" distR="114300" simplePos="0" relativeHeight="251659264" behindDoc="0" locked="0" layoutInCell="1" allowOverlap="1" wp14:anchorId="036B3585" wp14:editId="42F0EF75">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rsidR="00C72388" w:rsidRPr="00C72388" w:rsidRDefault="00C72388" w:rsidP="00C72388">
      <w:pPr>
        <w:spacing w:after="0"/>
        <w:rPr>
          <w:sz w:val="28"/>
          <w:szCs w:val="28"/>
        </w:rPr>
      </w:pPr>
      <w:r w:rsidRPr="00C72388">
        <w:rPr>
          <w:color w:val="FF0000"/>
          <w:sz w:val="28"/>
          <w:szCs w:val="28"/>
        </w:rPr>
        <w:t xml:space="preserve">                                 </w:t>
      </w:r>
    </w:p>
    <w:p w:rsidR="00C72388" w:rsidRPr="00C72388" w:rsidRDefault="00C72388" w:rsidP="00C72388">
      <w:pPr>
        <w:spacing w:after="0" w:line="240" w:lineRule="auto"/>
        <w:jc w:val="center"/>
        <w:rPr>
          <w:rFonts w:ascii="AcademyC" w:eastAsia="Calibri" w:hAnsi="AcademyC" w:cs="Times New Roman"/>
          <w:sz w:val="28"/>
        </w:rPr>
      </w:pPr>
      <w:r w:rsidRPr="00C72388">
        <w:rPr>
          <w:rFonts w:ascii="AcademyC" w:eastAsia="Calibri" w:hAnsi="AcademyC" w:cs="Times New Roman"/>
          <w:sz w:val="28"/>
        </w:rPr>
        <w:t>УКРАЇНА</w:t>
      </w:r>
    </w:p>
    <w:p w:rsidR="00C72388" w:rsidRPr="00C72388" w:rsidRDefault="00C72388" w:rsidP="00C72388">
      <w:pPr>
        <w:spacing w:after="0" w:line="240" w:lineRule="auto"/>
        <w:jc w:val="center"/>
        <w:rPr>
          <w:rFonts w:ascii="AcademyC" w:eastAsia="Calibri" w:hAnsi="AcademyC" w:cs="Times New Roman"/>
          <w:sz w:val="28"/>
          <w:szCs w:val="28"/>
        </w:rPr>
      </w:pPr>
      <w:r w:rsidRPr="00C72388">
        <w:rPr>
          <w:rFonts w:ascii="AcademyC" w:eastAsia="Calibri" w:hAnsi="AcademyC" w:cs="Times New Roman"/>
          <w:sz w:val="28"/>
          <w:szCs w:val="28"/>
        </w:rPr>
        <w:t>ВИЩА  РАДА  ПРАВОСУДДЯ</w:t>
      </w:r>
    </w:p>
    <w:p w:rsidR="00C72388" w:rsidRPr="00C72388" w:rsidRDefault="00C72388" w:rsidP="00C72388">
      <w:pPr>
        <w:spacing w:after="0" w:line="240" w:lineRule="auto"/>
        <w:jc w:val="center"/>
        <w:rPr>
          <w:rFonts w:ascii="AcademyC" w:eastAsia="Calibri" w:hAnsi="AcademyC" w:cs="Times New Roman"/>
          <w:sz w:val="28"/>
          <w:szCs w:val="28"/>
          <w:lang w:val="ru-RU"/>
        </w:rPr>
      </w:pPr>
      <w:r w:rsidRPr="00C72388">
        <w:rPr>
          <w:rFonts w:ascii="AcademyC" w:eastAsia="Calibri" w:hAnsi="AcademyC" w:cs="Times New Roman"/>
          <w:sz w:val="28"/>
          <w:szCs w:val="28"/>
        </w:rPr>
        <w:t>ДРУГА ДИСЦИПЛІНАРНА ПАЛАТА</w:t>
      </w:r>
    </w:p>
    <w:p w:rsidR="00C72388" w:rsidRPr="00C72388" w:rsidRDefault="00C72388" w:rsidP="00C72388">
      <w:pPr>
        <w:spacing w:after="0" w:line="240" w:lineRule="auto"/>
        <w:jc w:val="center"/>
        <w:rPr>
          <w:rFonts w:ascii="AcademyC" w:eastAsia="Calibri" w:hAnsi="AcademyC" w:cs="Times New Roman"/>
          <w:sz w:val="28"/>
          <w:szCs w:val="28"/>
        </w:rPr>
      </w:pPr>
      <w:r w:rsidRPr="00C72388">
        <w:rPr>
          <w:rFonts w:ascii="AcademyC" w:eastAsia="Calibri" w:hAnsi="AcademyC" w:cs="Times New Roman"/>
          <w:sz w:val="28"/>
          <w:szCs w:val="28"/>
        </w:rPr>
        <w:t>УХВАЛА</w:t>
      </w:r>
    </w:p>
    <w:p w:rsidR="00C72388" w:rsidRPr="00C72388" w:rsidRDefault="00C72388" w:rsidP="00C72388">
      <w:pPr>
        <w:spacing w:after="0" w:line="240" w:lineRule="auto"/>
        <w:jc w:val="center"/>
        <w:rPr>
          <w:rFonts w:ascii="AcademyC" w:eastAsia="Calibri" w:hAnsi="AcademyC" w:cs="Times New Roman"/>
          <w:sz w:val="28"/>
          <w:szCs w:val="28"/>
        </w:rPr>
      </w:pPr>
    </w:p>
    <w:tbl>
      <w:tblPr>
        <w:tblW w:w="10166" w:type="dxa"/>
        <w:tblLook w:val="04A0" w:firstRow="1" w:lastRow="0" w:firstColumn="1" w:lastColumn="0" w:noHBand="0" w:noVBand="1"/>
      </w:tblPr>
      <w:tblGrid>
        <w:gridCol w:w="3098"/>
        <w:gridCol w:w="1297"/>
        <w:gridCol w:w="2147"/>
        <w:gridCol w:w="3624"/>
      </w:tblGrid>
      <w:tr w:rsidR="00C72388" w:rsidRPr="00C72388" w:rsidTr="00482EC4">
        <w:trPr>
          <w:trHeight w:val="188"/>
        </w:trPr>
        <w:tc>
          <w:tcPr>
            <w:tcW w:w="3098" w:type="dxa"/>
          </w:tcPr>
          <w:p w:rsidR="00C72388" w:rsidRPr="00C72388" w:rsidRDefault="00360842" w:rsidP="00C72388">
            <w:pPr>
              <w:ind w:right="-2"/>
              <w:rPr>
                <w:noProof/>
                <w:sz w:val="28"/>
                <w:szCs w:val="28"/>
                <w:lang w:val="en-US"/>
              </w:rPr>
            </w:pPr>
            <w:r w:rsidRPr="00360842">
              <w:rPr>
                <w:rFonts w:ascii="Times New Roman" w:hAnsi="Times New Roman"/>
                <w:sz w:val="28"/>
                <w:szCs w:val="28"/>
              </w:rPr>
              <w:t>24 квітня 2024 року</w:t>
            </w:r>
          </w:p>
        </w:tc>
        <w:tc>
          <w:tcPr>
            <w:tcW w:w="3444" w:type="dxa"/>
            <w:gridSpan w:val="2"/>
          </w:tcPr>
          <w:p w:rsidR="00C72388" w:rsidRPr="00C72388" w:rsidRDefault="00C72388" w:rsidP="00C72388">
            <w:pPr>
              <w:ind w:right="-2"/>
              <w:jc w:val="center"/>
              <w:rPr>
                <w:rFonts w:ascii="Book Antiqua" w:hAnsi="Book Antiqua"/>
                <w:noProof/>
              </w:rPr>
            </w:pPr>
            <w:r w:rsidRPr="00C72388">
              <w:rPr>
                <w:rFonts w:ascii="Bookman Old Style" w:hAnsi="Bookman Old Style"/>
                <w:sz w:val="20"/>
                <w:szCs w:val="20"/>
                <w:lang w:val="ru-RU"/>
              </w:rPr>
              <w:t xml:space="preserve">      </w:t>
            </w:r>
            <w:r w:rsidRPr="00C72388">
              <w:rPr>
                <w:rFonts w:ascii="Book Antiqua" w:hAnsi="Book Antiqua"/>
              </w:rPr>
              <w:t>Київ</w:t>
            </w:r>
          </w:p>
        </w:tc>
        <w:tc>
          <w:tcPr>
            <w:tcW w:w="3624" w:type="dxa"/>
          </w:tcPr>
          <w:p w:rsidR="00C72388" w:rsidRPr="00C72388" w:rsidRDefault="00C72388" w:rsidP="00360842">
            <w:pPr>
              <w:ind w:right="-2"/>
              <w:jc w:val="center"/>
              <w:rPr>
                <w:noProof/>
                <w:sz w:val="28"/>
                <w:szCs w:val="28"/>
                <w:lang w:val="ru-RU"/>
              </w:rPr>
            </w:pPr>
            <w:r w:rsidRPr="00C72388">
              <w:rPr>
                <w:rFonts w:ascii="Book Antiqua" w:hAnsi="Book Antiqua"/>
                <w:noProof/>
                <w:lang w:val="en-US"/>
              </w:rPr>
              <w:t xml:space="preserve">   </w:t>
            </w:r>
            <w:r w:rsidRPr="00C72388">
              <w:rPr>
                <w:rFonts w:ascii="Bookman Old Style" w:hAnsi="Bookman Old Style"/>
                <w:noProof/>
                <w:sz w:val="28"/>
                <w:szCs w:val="28"/>
                <w:lang w:val="ru-RU"/>
              </w:rPr>
              <w:t xml:space="preserve"> </w:t>
            </w:r>
            <w:r w:rsidR="00360842" w:rsidRPr="00360842">
              <w:rPr>
                <w:rFonts w:ascii="Times New Roman" w:hAnsi="Times New Roman"/>
                <w:sz w:val="28"/>
                <w:szCs w:val="28"/>
              </w:rPr>
              <w:t>№ 1258/2дп/15-24</w:t>
            </w:r>
          </w:p>
        </w:tc>
      </w:tr>
      <w:tr w:rsidR="00C72388" w:rsidRPr="003627C9" w:rsidTr="00482EC4">
        <w:trPr>
          <w:gridAfter w:val="2"/>
          <w:wAfter w:w="5771" w:type="dxa"/>
          <w:trHeight w:val="188"/>
        </w:trPr>
        <w:tc>
          <w:tcPr>
            <w:tcW w:w="4395" w:type="dxa"/>
            <w:gridSpan w:val="2"/>
            <w:hideMark/>
          </w:tcPr>
          <w:p w:rsidR="008264E1" w:rsidRDefault="008264E1" w:rsidP="00D47C1D">
            <w:pPr>
              <w:autoSpaceDN w:val="0"/>
              <w:spacing w:after="200" w:line="240" w:lineRule="auto"/>
              <w:ind w:right="-2"/>
              <w:jc w:val="both"/>
              <w:rPr>
                <w:rFonts w:ascii="Times New Roman" w:eastAsia="Calibri" w:hAnsi="Times New Roman" w:cs="Times New Roman"/>
                <w:b/>
                <w:noProof/>
              </w:rPr>
            </w:pPr>
          </w:p>
          <w:p w:rsidR="00C72388" w:rsidRPr="00C72388" w:rsidRDefault="00C72388" w:rsidP="00D47C1D">
            <w:pPr>
              <w:autoSpaceDN w:val="0"/>
              <w:spacing w:after="200" w:line="240" w:lineRule="auto"/>
              <w:ind w:right="-2"/>
              <w:jc w:val="both"/>
              <w:rPr>
                <w:rFonts w:ascii="Times New Roman" w:eastAsia="Calibri" w:hAnsi="Times New Roman" w:cs="Times New Roman"/>
                <w:b/>
                <w:noProof/>
              </w:rPr>
            </w:pPr>
            <w:r w:rsidRPr="00C72388">
              <w:rPr>
                <w:rFonts w:ascii="Times New Roman" w:eastAsia="Calibri" w:hAnsi="Times New Roman" w:cs="Times New Roman"/>
                <w:b/>
                <w:noProof/>
              </w:rPr>
              <w:t xml:space="preserve">Про залишення без розгляду </w:t>
            </w:r>
            <w:r w:rsidRPr="00C72388">
              <w:rPr>
                <w:rFonts w:ascii="Times New Roman" w:eastAsia="Calibri" w:hAnsi="Times New Roman" w:cs="Times New Roman"/>
                <w:b/>
                <w:noProof/>
              </w:rPr>
              <w:br/>
              <w:t>та повернення скарг</w:t>
            </w:r>
            <w:r w:rsidR="003627C9">
              <w:rPr>
                <w:rFonts w:ascii="Times New Roman" w:eastAsia="Calibri" w:hAnsi="Times New Roman" w:cs="Times New Roman"/>
                <w:b/>
                <w:noProof/>
              </w:rPr>
              <w:t>и</w:t>
            </w:r>
            <w:r w:rsidRPr="00C72388">
              <w:rPr>
                <w:rFonts w:ascii="Times New Roman" w:eastAsia="Calibri" w:hAnsi="Times New Roman" w:cs="Times New Roman"/>
                <w:b/>
                <w:noProof/>
              </w:rPr>
              <w:t xml:space="preserve"> </w:t>
            </w:r>
            <w:r w:rsidR="008E0087">
              <w:rPr>
                <w:rFonts w:ascii="Times New Roman" w:eastAsia="Calibri" w:hAnsi="Times New Roman" w:cs="Times New Roman"/>
                <w:b/>
                <w:noProof/>
              </w:rPr>
              <w:t>Маселка Р.А</w:t>
            </w:r>
            <w:r w:rsidR="00DF3317">
              <w:rPr>
                <w:rFonts w:ascii="Times New Roman" w:eastAsia="Calibri" w:hAnsi="Times New Roman" w:cs="Times New Roman"/>
                <w:b/>
                <w:noProof/>
              </w:rPr>
              <w:t>.</w:t>
            </w:r>
            <w:r w:rsidR="00DF3317" w:rsidRPr="00DF3317">
              <w:rPr>
                <w:rFonts w:ascii="Times New Roman" w:eastAsia="Calibri" w:hAnsi="Times New Roman" w:cs="Times New Roman"/>
                <w:b/>
                <w:noProof/>
              </w:rPr>
              <w:t xml:space="preserve"> стосовно судді  </w:t>
            </w:r>
            <w:r w:rsidR="008E0087" w:rsidRPr="008E0087">
              <w:rPr>
                <w:rFonts w:ascii="Times New Roman" w:eastAsia="Calibri" w:hAnsi="Times New Roman" w:cs="Times New Roman"/>
                <w:b/>
                <w:noProof/>
              </w:rPr>
              <w:t>Чернігівського районного суду Чернігівської області Хоменко Л.В.</w:t>
            </w:r>
          </w:p>
        </w:tc>
      </w:tr>
    </w:tbl>
    <w:p w:rsidR="00C72388" w:rsidRPr="00C72388" w:rsidRDefault="00C72388" w:rsidP="0098608E">
      <w:pPr>
        <w:tabs>
          <w:tab w:val="left" w:pos="6804"/>
        </w:tabs>
        <w:spacing w:after="0" w:line="240" w:lineRule="auto"/>
        <w:ind w:firstLine="709"/>
        <w:jc w:val="both"/>
        <w:rPr>
          <w:rFonts w:ascii="Times New Roman" w:hAnsi="Times New Roman"/>
          <w:sz w:val="28"/>
          <w:szCs w:val="28"/>
        </w:rPr>
      </w:pPr>
      <w:r w:rsidRPr="00C72388">
        <w:rPr>
          <w:rFonts w:ascii="Times New Roman" w:hAnsi="Times New Roman"/>
          <w:sz w:val="28"/>
          <w:szCs w:val="28"/>
        </w:rPr>
        <w:t xml:space="preserve">Друга Дисциплінарна палата Вищої ради правосуддя у складі              головуючого – </w:t>
      </w:r>
      <w:proofErr w:type="spellStart"/>
      <w:r w:rsidR="001633CD" w:rsidRPr="00C72388">
        <w:rPr>
          <w:rFonts w:ascii="Times New Roman" w:hAnsi="Times New Roman"/>
          <w:sz w:val="28"/>
          <w:szCs w:val="28"/>
        </w:rPr>
        <w:t>Саліхова</w:t>
      </w:r>
      <w:proofErr w:type="spellEnd"/>
      <w:r w:rsidR="001633CD" w:rsidRPr="00C72388">
        <w:rPr>
          <w:rFonts w:ascii="Times New Roman" w:hAnsi="Times New Roman"/>
          <w:sz w:val="28"/>
          <w:szCs w:val="28"/>
        </w:rPr>
        <w:t xml:space="preserve"> В.В.</w:t>
      </w:r>
      <w:r w:rsidRPr="00C72388">
        <w:rPr>
          <w:rFonts w:ascii="Times New Roman" w:hAnsi="Times New Roman"/>
          <w:sz w:val="28"/>
          <w:szCs w:val="28"/>
        </w:rPr>
        <w:t xml:space="preserve">, членів </w:t>
      </w:r>
      <w:proofErr w:type="spellStart"/>
      <w:r w:rsidRPr="00C72388">
        <w:rPr>
          <w:rFonts w:ascii="Times New Roman" w:hAnsi="Times New Roman"/>
          <w:sz w:val="28"/>
          <w:szCs w:val="28"/>
        </w:rPr>
        <w:t>Бурлакова</w:t>
      </w:r>
      <w:proofErr w:type="spellEnd"/>
      <w:r w:rsidRPr="00C72388">
        <w:rPr>
          <w:rFonts w:ascii="Times New Roman" w:hAnsi="Times New Roman"/>
          <w:sz w:val="28"/>
          <w:szCs w:val="28"/>
        </w:rPr>
        <w:t xml:space="preserve"> С.Ю., </w:t>
      </w:r>
      <w:proofErr w:type="spellStart"/>
      <w:r w:rsidRPr="00C72388">
        <w:rPr>
          <w:rFonts w:ascii="Times New Roman" w:hAnsi="Times New Roman"/>
          <w:sz w:val="28"/>
          <w:szCs w:val="28"/>
        </w:rPr>
        <w:t>Ковбій</w:t>
      </w:r>
      <w:proofErr w:type="spellEnd"/>
      <w:r w:rsidRPr="00C72388">
        <w:rPr>
          <w:rFonts w:ascii="Times New Roman" w:hAnsi="Times New Roman"/>
          <w:sz w:val="28"/>
          <w:szCs w:val="28"/>
        </w:rPr>
        <w:t xml:space="preserve"> О.В., розглянувши висновок доповідача – члена Другої Дисциплінарної палати Вищої ради правосуддя Мельника О.П. за результатами попередньої перевірки скарг</w:t>
      </w:r>
      <w:r w:rsidR="0098608E">
        <w:rPr>
          <w:rFonts w:ascii="Times New Roman" w:hAnsi="Times New Roman"/>
          <w:sz w:val="28"/>
          <w:szCs w:val="28"/>
        </w:rPr>
        <w:t>и</w:t>
      </w:r>
      <w:r w:rsidRPr="00C72388">
        <w:rPr>
          <w:rFonts w:ascii="Times New Roman" w:hAnsi="Times New Roman"/>
          <w:sz w:val="28"/>
          <w:szCs w:val="28"/>
        </w:rPr>
        <w:t xml:space="preserve"> </w:t>
      </w:r>
      <w:proofErr w:type="spellStart"/>
      <w:r w:rsidR="006F048E" w:rsidRPr="006F048E">
        <w:rPr>
          <w:rFonts w:ascii="Times New Roman" w:hAnsi="Times New Roman"/>
          <w:sz w:val="28"/>
          <w:szCs w:val="28"/>
        </w:rPr>
        <w:t>Маселка</w:t>
      </w:r>
      <w:proofErr w:type="spellEnd"/>
      <w:r w:rsidR="006F048E" w:rsidRPr="006F048E">
        <w:rPr>
          <w:rFonts w:ascii="Times New Roman" w:hAnsi="Times New Roman"/>
          <w:sz w:val="28"/>
          <w:szCs w:val="28"/>
        </w:rPr>
        <w:t xml:space="preserve"> Романа Анатолійовича стосовно судді  Чернігівського районного суду Чернігівської області Хоменко Лариси Василівни</w:t>
      </w:r>
      <w:r w:rsidRPr="00C72388">
        <w:rPr>
          <w:rFonts w:ascii="Times New Roman" w:hAnsi="Times New Roman"/>
          <w:sz w:val="28"/>
          <w:szCs w:val="28"/>
        </w:rPr>
        <w:t>,</w:t>
      </w:r>
    </w:p>
    <w:p w:rsidR="00C72388" w:rsidRPr="00C72388" w:rsidRDefault="00C72388" w:rsidP="00C72388">
      <w:pPr>
        <w:spacing w:after="0" w:line="240" w:lineRule="auto"/>
        <w:ind w:firstLine="709"/>
        <w:contextualSpacing/>
        <w:jc w:val="both"/>
        <w:rPr>
          <w:rFonts w:ascii="Times New Roman" w:hAnsi="Times New Roman"/>
          <w:sz w:val="28"/>
          <w:szCs w:val="28"/>
        </w:rPr>
      </w:pPr>
    </w:p>
    <w:p w:rsidR="00C72388" w:rsidRPr="00C72388" w:rsidRDefault="00C72388" w:rsidP="00C72388">
      <w:pPr>
        <w:spacing w:after="0" w:line="240" w:lineRule="auto"/>
        <w:ind w:firstLine="851"/>
        <w:jc w:val="center"/>
        <w:rPr>
          <w:rFonts w:ascii="Times New Roman" w:eastAsia="Times New Roman" w:hAnsi="Times New Roman" w:cs="Times New Roman"/>
          <w:sz w:val="28"/>
          <w:szCs w:val="28"/>
          <w:lang w:eastAsia="ru-RU"/>
        </w:rPr>
      </w:pPr>
      <w:r w:rsidRPr="00C72388">
        <w:rPr>
          <w:rFonts w:ascii="Times New Roman" w:eastAsia="Times New Roman" w:hAnsi="Times New Roman" w:cs="Times New Roman"/>
          <w:b/>
          <w:sz w:val="28"/>
          <w:szCs w:val="28"/>
          <w:lang w:eastAsia="ru-RU"/>
        </w:rPr>
        <w:t>встановила</w:t>
      </w:r>
      <w:r w:rsidRPr="00C72388">
        <w:rPr>
          <w:rFonts w:ascii="Times New Roman" w:eastAsia="Times New Roman" w:hAnsi="Times New Roman" w:cs="Times New Roman"/>
          <w:sz w:val="28"/>
          <w:szCs w:val="28"/>
          <w:lang w:eastAsia="ru-RU"/>
        </w:rPr>
        <w:t>:</w:t>
      </w:r>
    </w:p>
    <w:p w:rsidR="00C72388" w:rsidRPr="00C72388" w:rsidRDefault="00C72388" w:rsidP="00C72388">
      <w:pPr>
        <w:spacing w:after="0" w:line="240" w:lineRule="auto"/>
        <w:ind w:firstLine="851"/>
        <w:jc w:val="both"/>
        <w:rPr>
          <w:rFonts w:ascii="Times New Roman" w:eastAsia="Times New Roman" w:hAnsi="Times New Roman" w:cs="Times New Roman"/>
          <w:sz w:val="28"/>
          <w:szCs w:val="28"/>
          <w:lang w:eastAsia="ru-RU"/>
        </w:rPr>
      </w:pPr>
    </w:p>
    <w:p w:rsidR="006F048E" w:rsidRPr="00D67D6A" w:rsidRDefault="006F048E" w:rsidP="00D67D6A">
      <w:pPr>
        <w:spacing w:after="0" w:line="240" w:lineRule="auto"/>
        <w:ind w:firstLine="567"/>
        <w:jc w:val="both"/>
        <w:rPr>
          <w:rFonts w:ascii="Times New Roman" w:eastAsia="Calibri" w:hAnsi="Times New Roman" w:cs="Times New Roman"/>
          <w:sz w:val="28"/>
          <w:szCs w:val="28"/>
        </w:rPr>
      </w:pPr>
      <w:r w:rsidRPr="00D67D6A">
        <w:rPr>
          <w:rFonts w:ascii="Times New Roman" w:eastAsia="Calibri" w:hAnsi="Times New Roman" w:cs="Times New Roman"/>
          <w:sz w:val="28"/>
          <w:szCs w:val="28"/>
          <w:shd w:val="clear" w:color="auto" w:fill="FFFFFF"/>
        </w:rPr>
        <w:t xml:space="preserve">До Вищої ради правосуддя 25 жовтня 2021 року за вхідним                                                    № М-4515/26/7-21 надійшла дисциплінарна скарга </w:t>
      </w:r>
      <w:proofErr w:type="spellStart"/>
      <w:r w:rsidRPr="00D67D6A">
        <w:rPr>
          <w:rFonts w:ascii="Times New Roman" w:eastAsia="Calibri" w:hAnsi="Times New Roman" w:cs="Times New Roman"/>
          <w:sz w:val="28"/>
          <w:szCs w:val="28"/>
          <w:shd w:val="clear" w:color="auto" w:fill="FFFFFF"/>
        </w:rPr>
        <w:t>Маселка</w:t>
      </w:r>
      <w:proofErr w:type="spellEnd"/>
      <w:r w:rsidRPr="00D67D6A">
        <w:rPr>
          <w:rFonts w:ascii="Times New Roman" w:eastAsia="Calibri" w:hAnsi="Times New Roman" w:cs="Times New Roman"/>
          <w:sz w:val="28"/>
          <w:szCs w:val="28"/>
          <w:shd w:val="clear" w:color="auto" w:fill="FFFFFF"/>
        </w:rPr>
        <w:t xml:space="preserve"> Р.А. щодо судді Чернігівського районного суду Чернігівської області Хоменко Л.В. під час здійснення правосуддя у справі № 748/2132/21.</w:t>
      </w:r>
    </w:p>
    <w:p w:rsidR="006F048E" w:rsidRPr="00D67D6A" w:rsidRDefault="006F048E" w:rsidP="00D67D6A">
      <w:pPr>
        <w:tabs>
          <w:tab w:val="left" w:pos="6804"/>
        </w:tabs>
        <w:spacing w:after="0" w:line="240" w:lineRule="auto"/>
        <w:ind w:firstLine="567"/>
        <w:jc w:val="both"/>
        <w:rPr>
          <w:rFonts w:ascii="Times New Roman" w:hAnsi="Times New Roman" w:cs="Times New Roman"/>
          <w:sz w:val="28"/>
          <w:szCs w:val="28"/>
        </w:rPr>
      </w:pPr>
      <w:r w:rsidRPr="00D67D6A">
        <w:rPr>
          <w:rFonts w:ascii="Times New Roman" w:hAnsi="Times New Roman" w:cs="Times New Roman"/>
          <w:sz w:val="28"/>
          <w:szCs w:val="28"/>
        </w:rPr>
        <w:t xml:space="preserve">У скарзі </w:t>
      </w:r>
      <w:proofErr w:type="spellStart"/>
      <w:r w:rsidRPr="00D67D6A">
        <w:rPr>
          <w:rFonts w:ascii="Times New Roman" w:hAnsi="Times New Roman" w:cs="Times New Roman"/>
          <w:sz w:val="28"/>
          <w:szCs w:val="28"/>
        </w:rPr>
        <w:t>Маселко</w:t>
      </w:r>
      <w:proofErr w:type="spellEnd"/>
      <w:r w:rsidRPr="00D67D6A">
        <w:rPr>
          <w:rFonts w:ascii="Times New Roman" w:hAnsi="Times New Roman" w:cs="Times New Roman"/>
          <w:sz w:val="28"/>
          <w:szCs w:val="28"/>
        </w:rPr>
        <w:t xml:space="preserve"> Р.А. зазначає, що за результатами розгляду справи                     </w:t>
      </w:r>
      <w:r w:rsidRPr="00D67D6A">
        <w:rPr>
          <w:rFonts w:ascii="Times New Roman" w:eastAsia="Calibri" w:hAnsi="Times New Roman" w:cs="Times New Roman"/>
          <w:sz w:val="28"/>
          <w:szCs w:val="28"/>
          <w:shd w:val="clear" w:color="auto" w:fill="FFFFFF"/>
        </w:rPr>
        <w:t xml:space="preserve">№ 748/2132/21 </w:t>
      </w:r>
      <w:r w:rsidRPr="00D67D6A">
        <w:rPr>
          <w:rFonts w:ascii="Times New Roman" w:hAnsi="Times New Roman" w:cs="Times New Roman"/>
          <w:sz w:val="28"/>
          <w:szCs w:val="28"/>
        </w:rPr>
        <w:t>суддя Хоменко Л.В. ухвалила невмотивоване рішення про звільнення особи від адміністративної відповідальності за статтею 130 Кодексу України про адміністративні правопорушення (далі – КУпАП) за малозначністю вчиненого адміністративного правопорушення та на підставі статті 22 КУпАП обмежилась застосуванням до неї усного зауваження, а провадження у справі стосовно цієї особи закрила. Разом із тим скаржник зауважує, що вчинення особою правопорушення з підвищеною суспільною небезпечністю унеможливлює застосування до особи, яка його вчинила, приписів                                 статті 22 КУпАП.</w:t>
      </w:r>
    </w:p>
    <w:p w:rsidR="006F048E" w:rsidRPr="00D67D6A" w:rsidRDefault="006F048E" w:rsidP="00D67D6A">
      <w:pPr>
        <w:tabs>
          <w:tab w:val="left" w:pos="6804"/>
        </w:tabs>
        <w:spacing w:after="0" w:line="240" w:lineRule="auto"/>
        <w:ind w:firstLine="567"/>
        <w:jc w:val="both"/>
        <w:rPr>
          <w:rFonts w:ascii="Times New Roman" w:hAnsi="Times New Roman" w:cs="Times New Roman"/>
          <w:sz w:val="28"/>
          <w:szCs w:val="28"/>
        </w:rPr>
      </w:pPr>
      <w:r w:rsidRPr="00D67D6A">
        <w:rPr>
          <w:rFonts w:ascii="Times New Roman" w:hAnsi="Times New Roman" w:cs="Times New Roman"/>
          <w:sz w:val="28"/>
          <w:szCs w:val="28"/>
        </w:rPr>
        <w:t xml:space="preserve">Звільняючи від адміністративної відповідальності особу, яка вчинила правопорушення, що має високу суспільну небезпечність, суддя Хоменко Л.В., як зазначає </w:t>
      </w:r>
      <w:proofErr w:type="spellStart"/>
      <w:r w:rsidRPr="00D67D6A">
        <w:rPr>
          <w:rFonts w:ascii="Times New Roman" w:hAnsi="Times New Roman" w:cs="Times New Roman"/>
          <w:sz w:val="28"/>
          <w:szCs w:val="28"/>
        </w:rPr>
        <w:t>Маселко</w:t>
      </w:r>
      <w:proofErr w:type="spellEnd"/>
      <w:r w:rsidRPr="00D67D6A">
        <w:rPr>
          <w:rFonts w:ascii="Times New Roman" w:hAnsi="Times New Roman" w:cs="Times New Roman"/>
          <w:sz w:val="28"/>
          <w:szCs w:val="28"/>
        </w:rPr>
        <w:t xml:space="preserve"> Р.А., мала навести у рішенні суду переконливі аргументи для застосування цих приписів КУпАП, однак, на його думку, ухвалене суддею рішення не містять належного обґрунтування їх застосування, що, як наслідок, не узгоджується із поняттям справедливого судового розгляду.</w:t>
      </w:r>
    </w:p>
    <w:p w:rsidR="006F048E" w:rsidRPr="00D67D6A" w:rsidRDefault="006F048E" w:rsidP="00D67D6A">
      <w:pPr>
        <w:tabs>
          <w:tab w:val="left" w:pos="6804"/>
        </w:tabs>
        <w:spacing w:after="0" w:line="240" w:lineRule="auto"/>
        <w:ind w:firstLine="567"/>
        <w:jc w:val="both"/>
        <w:rPr>
          <w:rFonts w:ascii="Times New Roman" w:hAnsi="Times New Roman" w:cs="Times New Roman"/>
          <w:sz w:val="28"/>
          <w:szCs w:val="28"/>
        </w:rPr>
      </w:pPr>
      <w:proofErr w:type="spellStart"/>
      <w:r w:rsidRPr="00D67D6A">
        <w:rPr>
          <w:rFonts w:ascii="Times New Roman" w:hAnsi="Times New Roman" w:cs="Times New Roman"/>
          <w:sz w:val="28"/>
          <w:szCs w:val="28"/>
        </w:rPr>
        <w:t>Маселко</w:t>
      </w:r>
      <w:proofErr w:type="spellEnd"/>
      <w:r w:rsidRPr="00D67D6A">
        <w:rPr>
          <w:rFonts w:ascii="Times New Roman" w:hAnsi="Times New Roman" w:cs="Times New Roman"/>
          <w:sz w:val="28"/>
          <w:szCs w:val="28"/>
        </w:rPr>
        <w:t xml:space="preserve"> Р.А. вважає, що така поведінка судді Хоменко Л.В. істотно підриває авторитет правосуддя та суспільну довіру до суду, оскільки відображається на головних елементах здатності судді виконувати довірену йому як судді роботу щодо здійснення правосуддя, керуючись принципом </w:t>
      </w:r>
      <w:r w:rsidRPr="00D67D6A">
        <w:rPr>
          <w:rFonts w:ascii="Times New Roman" w:hAnsi="Times New Roman" w:cs="Times New Roman"/>
          <w:sz w:val="28"/>
          <w:szCs w:val="28"/>
        </w:rPr>
        <w:lastRenderedPageBreak/>
        <w:t>верховенства права, підкоряючись лише закону, чесно і сумлінно здійснювати повноваження та виконувати обов’язки судді.</w:t>
      </w:r>
    </w:p>
    <w:p w:rsidR="006F048E" w:rsidRPr="00D67D6A" w:rsidRDefault="006F048E" w:rsidP="00D67D6A">
      <w:pPr>
        <w:pStyle w:val="Default"/>
        <w:ind w:firstLine="567"/>
        <w:rPr>
          <w:sz w:val="28"/>
          <w:szCs w:val="28"/>
        </w:rPr>
      </w:pPr>
      <w:r w:rsidRPr="00D67D6A">
        <w:rPr>
          <w:sz w:val="28"/>
          <w:szCs w:val="28"/>
        </w:rPr>
        <w:t xml:space="preserve"> Оскільки дії судді Хоменко Л.В., на думку скаржника, призвели до негативних наслідків у вигляді збитків бюджету у розмірі 17 000 грн, які мала б сплатити  </w:t>
      </w:r>
      <w:r w:rsidR="00442FE9">
        <w:rPr>
          <w:sz w:val="28"/>
          <w:szCs w:val="28"/>
        </w:rPr>
        <w:t>ОСОБА1</w:t>
      </w:r>
      <w:bookmarkStart w:id="0" w:name="_GoBack"/>
      <w:bookmarkEnd w:id="0"/>
      <w:r w:rsidRPr="00D67D6A">
        <w:rPr>
          <w:sz w:val="28"/>
          <w:szCs w:val="28"/>
        </w:rPr>
        <w:t xml:space="preserve"> у вигляді штрафу, уразі дотримання суддею положень                          статті 22 КУпАП та притягнення до адміністративної відповідальності, невиконання завдань КУпАП щодо виховання особи, яка вчинила таке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w:t>
      </w:r>
    </w:p>
    <w:p w:rsidR="006F048E" w:rsidRPr="00D67D6A" w:rsidRDefault="006F048E" w:rsidP="00D67D6A">
      <w:pPr>
        <w:tabs>
          <w:tab w:val="left" w:pos="6804"/>
        </w:tabs>
        <w:spacing w:after="0" w:line="240" w:lineRule="auto"/>
        <w:ind w:firstLine="567"/>
        <w:jc w:val="both"/>
        <w:rPr>
          <w:rFonts w:ascii="Times New Roman" w:hAnsi="Times New Roman" w:cs="Times New Roman"/>
          <w:sz w:val="28"/>
          <w:szCs w:val="28"/>
        </w:rPr>
      </w:pPr>
      <w:r w:rsidRPr="00D67D6A">
        <w:rPr>
          <w:rFonts w:ascii="Times New Roman" w:hAnsi="Times New Roman" w:cs="Times New Roman"/>
          <w:sz w:val="28"/>
          <w:szCs w:val="28"/>
        </w:rPr>
        <w:t xml:space="preserve">З огляду на зазначене скаржник просить притягнути суддю </w:t>
      </w:r>
      <w:r w:rsidRPr="00D67D6A">
        <w:rPr>
          <w:rFonts w:ascii="Times New Roman" w:eastAsia="Calibri" w:hAnsi="Times New Roman" w:cs="Times New Roman"/>
          <w:sz w:val="28"/>
          <w:szCs w:val="28"/>
          <w:shd w:val="clear" w:color="auto" w:fill="FFFFFF"/>
        </w:rPr>
        <w:t xml:space="preserve">Чернігівського районного суду Чернігівської області Хоменко Л.В. </w:t>
      </w:r>
      <w:r w:rsidRPr="00D67D6A">
        <w:rPr>
          <w:rFonts w:ascii="Times New Roman" w:hAnsi="Times New Roman" w:cs="Times New Roman"/>
          <w:sz w:val="28"/>
          <w:szCs w:val="28"/>
        </w:rPr>
        <w:t>до дисциплінарної відповідальності за підпунктом «б» пункту 1, пунктами 3, 4 статті 106 Закону України «Про судоустрій і статус суддів» (</w:t>
      </w:r>
      <w:proofErr w:type="spellStart"/>
      <w:r w:rsidRPr="00D67D6A">
        <w:rPr>
          <w:rFonts w:ascii="Times New Roman" w:hAnsi="Times New Roman" w:cs="Times New Roman"/>
          <w:sz w:val="28"/>
          <w:szCs w:val="28"/>
        </w:rPr>
        <w:t>незазначення</w:t>
      </w:r>
      <w:proofErr w:type="spellEnd"/>
      <w:r w:rsidRPr="00D67D6A">
        <w:rPr>
          <w:rFonts w:ascii="Times New Roman" w:hAnsi="Times New Roman" w:cs="Times New Roman"/>
          <w:sz w:val="28"/>
          <w:szCs w:val="28"/>
        </w:rPr>
        <w:t xml:space="preserve"> в судовому рішенні мотивів прийняття або відхилення аргументів сторін щодо суті спору;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  грубе порушення закону, що призвело до істотних негативних наслідків).</w:t>
      </w:r>
    </w:p>
    <w:p w:rsidR="006F048E" w:rsidRPr="00D67D6A" w:rsidRDefault="006F048E" w:rsidP="00D67D6A">
      <w:pPr>
        <w:tabs>
          <w:tab w:val="left" w:pos="6804"/>
        </w:tabs>
        <w:spacing w:after="0" w:line="240" w:lineRule="auto"/>
        <w:ind w:firstLine="567"/>
        <w:jc w:val="both"/>
        <w:rPr>
          <w:rFonts w:ascii="Times New Roman" w:hAnsi="Times New Roman" w:cs="Times New Roman"/>
          <w:sz w:val="28"/>
          <w:szCs w:val="28"/>
        </w:rPr>
      </w:pPr>
      <w:r w:rsidRPr="00D67D6A">
        <w:rPr>
          <w:rFonts w:ascii="Times New Roman" w:hAnsi="Times New Roman" w:cs="Times New Roman"/>
          <w:sz w:val="28"/>
          <w:szCs w:val="28"/>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D67D6A">
        <w:rPr>
          <w:rFonts w:ascii="Times New Roman" w:hAnsi="Times New Roman" w:cs="Times New Roman"/>
          <w:sz w:val="28"/>
          <w:szCs w:val="28"/>
        </w:rPr>
        <w:t>внесено</w:t>
      </w:r>
      <w:proofErr w:type="spellEnd"/>
      <w:r w:rsidRPr="00D67D6A">
        <w:rPr>
          <w:rFonts w:ascii="Times New Roman" w:hAnsi="Times New Roman" w:cs="Times New Roman"/>
          <w:sz w:val="28"/>
          <w:szCs w:val="28"/>
        </w:rPr>
        <w:t xml:space="preserve"> зміни до Закону України «Про Вищу раду правосуддя», зокрема в частині здійснення дисциплінарних проваджень щодо суддів.</w:t>
      </w:r>
    </w:p>
    <w:p w:rsidR="006F048E" w:rsidRPr="00D67D6A" w:rsidRDefault="006F048E" w:rsidP="00D67D6A">
      <w:pPr>
        <w:tabs>
          <w:tab w:val="left" w:pos="6804"/>
        </w:tabs>
        <w:spacing w:after="0" w:line="240" w:lineRule="auto"/>
        <w:ind w:firstLine="567"/>
        <w:jc w:val="both"/>
        <w:rPr>
          <w:rFonts w:ascii="Times New Roman" w:hAnsi="Times New Roman" w:cs="Times New Roman"/>
          <w:sz w:val="28"/>
          <w:szCs w:val="28"/>
        </w:rPr>
      </w:pPr>
      <w:r w:rsidRPr="00D67D6A">
        <w:rPr>
          <w:rFonts w:ascii="Times New Roman" w:hAnsi="Times New Roman" w:cs="Times New Roman"/>
          <w:sz w:val="28"/>
          <w:szCs w:val="28"/>
        </w:rPr>
        <w:t xml:space="preserve">Рішенням Вищої ради правосуддя від 5 серпня 2021 року № 1809/0/15-21 </w:t>
      </w:r>
      <w:proofErr w:type="spellStart"/>
      <w:r w:rsidRPr="00D67D6A">
        <w:rPr>
          <w:rFonts w:ascii="Times New Roman" w:hAnsi="Times New Roman" w:cs="Times New Roman"/>
          <w:sz w:val="28"/>
          <w:szCs w:val="28"/>
        </w:rPr>
        <w:t>зупинено</w:t>
      </w:r>
      <w:proofErr w:type="spellEnd"/>
      <w:r w:rsidRPr="00D67D6A">
        <w:rPr>
          <w:rFonts w:ascii="Times New Roman" w:hAnsi="Times New Roman" w:cs="Times New Roman"/>
          <w:sz w:val="28"/>
          <w:szCs w:val="28"/>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6F048E" w:rsidRPr="00D67D6A" w:rsidRDefault="006F048E" w:rsidP="00D67D6A">
      <w:pPr>
        <w:tabs>
          <w:tab w:val="left" w:pos="6804"/>
        </w:tabs>
        <w:spacing w:after="0" w:line="240" w:lineRule="auto"/>
        <w:ind w:firstLine="567"/>
        <w:jc w:val="both"/>
        <w:rPr>
          <w:rFonts w:ascii="Times New Roman" w:hAnsi="Times New Roman" w:cs="Times New Roman"/>
          <w:sz w:val="28"/>
          <w:szCs w:val="28"/>
        </w:rPr>
      </w:pPr>
      <w:r w:rsidRPr="00D67D6A">
        <w:rPr>
          <w:rFonts w:ascii="Times New Roman" w:hAnsi="Times New Roman" w:cs="Times New Roman"/>
          <w:sz w:val="28"/>
          <w:szCs w:val="28"/>
        </w:rPr>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6F048E" w:rsidRPr="00D67D6A" w:rsidRDefault="006F048E" w:rsidP="00D67D6A">
      <w:pPr>
        <w:tabs>
          <w:tab w:val="left" w:pos="6804"/>
        </w:tabs>
        <w:spacing w:after="0" w:line="240" w:lineRule="auto"/>
        <w:ind w:firstLine="567"/>
        <w:jc w:val="both"/>
        <w:rPr>
          <w:rFonts w:ascii="Times New Roman" w:hAnsi="Times New Roman" w:cs="Times New Roman"/>
          <w:sz w:val="28"/>
          <w:szCs w:val="28"/>
        </w:rPr>
      </w:pPr>
      <w:r w:rsidRPr="00D67D6A">
        <w:rPr>
          <w:rFonts w:ascii="Times New Roman" w:hAnsi="Times New Roman" w:cs="Times New Roman"/>
          <w:sz w:val="28"/>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D67D6A">
        <w:rPr>
          <w:rFonts w:ascii="Times New Roman" w:hAnsi="Times New Roman" w:cs="Times New Roman"/>
          <w:sz w:val="28"/>
          <w:szCs w:val="28"/>
        </w:rPr>
        <w:t>зупинено</w:t>
      </w:r>
      <w:proofErr w:type="spellEnd"/>
      <w:r w:rsidRPr="00D67D6A">
        <w:rPr>
          <w:rFonts w:ascii="Times New Roman" w:hAnsi="Times New Roman" w:cs="Times New Roman"/>
          <w:sz w:val="28"/>
          <w:szCs w:val="28"/>
        </w:rPr>
        <w:t xml:space="preserve"> рішенням Вищої ради правосуддя від 5 серпня 2021 року                                      № 1809/0/15-21, з 1 листопада 2023 року.</w:t>
      </w:r>
    </w:p>
    <w:p w:rsidR="006F048E" w:rsidRPr="00D67D6A" w:rsidRDefault="006F048E" w:rsidP="00D67D6A">
      <w:pPr>
        <w:tabs>
          <w:tab w:val="left" w:pos="6804"/>
        </w:tabs>
        <w:spacing w:after="0" w:line="240" w:lineRule="auto"/>
        <w:ind w:firstLine="567"/>
        <w:jc w:val="both"/>
        <w:rPr>
          <w:rFonts w:ascii="Times New Roman" w:hAnsi="Times New Roman" w:cs="Times New Roman"/>
          <w:sz w:val="28"/>
          <w:szCs w:val="28"/>
        </w:rPr>
      </w:pPr>
      <w:r w:rsidRPr="00D67D6A">
        <w:rPr>
          <w:rFonts w:ascii="Times New Roman" w:hAnsi="Times New Roman" w:cs="Times New Roman"/>
          <w:sz w:val="28"/>
          <w:szCs w:val="28"/>
        </w:rPr>
        <w:lastRenderedPageBreak/>
        <w:t xml:space="preserve">Протоколом автоматизованого розподілу справи між членами Вищої ради правосуддя від 9 листопада 2023 року вказана скарга на дії судді </w:t>
      </w:r>
      <w:r w:rsidRPr="00D67D6A">
        <w:rPr>
          <w:rFonts w:ascii="Times New Roman" w:eastAsia="Calibri" w:hAnsi="Times New Roman" w:cs="Times New Roman"/>
          <w:sz w:val="28"/>
          <w:szCs w:val="28"/>
          <w:shd w:val="clear" w:color="auto" w:fill="FFFFFF"/>
        </w:rPr>
        <w:t xml:space="preserve">Чернігівського районного суду Чернігівської області Хоменко Л.В. </w:t>
      </w:r>
      <w:r w:rsidRPr="00D67D6A">
        <w:rPr>
          <w:rFonts w:ascii="Times New Roman" w:hAnsi="Times New Roman" w:cs="Times New Roman"/>
          <w:sz w:val="28"/>
          <w:szCs w:val="28"/>
        </w:rPr>
        <w:t>передана для попередньої перевірки члену Другої Дисциплінарної палати Вищої ради Мельнику О.П. (доповідач), який відповідно до пункту 23</w:t>
      </w:r>
      <w:r w:rsidRPr="00D67D6A">
        <w:rPr>
          <w:rFonts w:ascii="Times New Roman" w:hAnsi="Times New Roman" w:cs="Times New Roman"/>
          <w:sz w:val="28"/>
          <w:szCs w:val="28"/>
          <w:vertAlign w:val="superscript"/>
        </w:rPr>
        <w:t xml:space="preserve">7 </w:t>
      </w:r>
      <w:r w:rsidRPr="00D67D6A">
        <w:rPr>
          <w:rFonts w:ascii="Times New Roman" w:hAnsi="Times New Roman" w:cs="Times New Roman"/>
          <w:sz w:val="28"/>
          <w:szCs w:val="28"/>
        </w:rPr>
        <w:t>розділу ІІІ «Прикінцеві та перехідні положення» Закону України «Про Вищу раду правосуддя» (в редакції закону на час вчинення процесуальної дії, далі – Закон України «Про Вищу раду правосуддя») тимчасово здійснює повноваження дисциплінарного інспектора.</w:t>
      </w:r>
    </w:p>
    <w:p w:rsidR="00ED69F7" w:rsidRPr="00D67D6A" w:rsidRDefault="00ED69F7" w:rsidP="00D67D6A">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67D6A">
        <w:rPr>
          <w:rFonts w:ascii="Times New Roman" w:eastAsia="Times New Roman" w:hAnsi="Times New Roman" w:cs="Times New Roman"/>
          <w:sz w:val="28"/>
          <w:szCs w:val="28"/>
          <w:lang w:eastAsia="ru-RU"/>
        </w:rPr>
        <w:t xml:space="preserve">За результатами попередньої перевірки дисциплінарної скарги                        </w:t>
      </w:r>
      <w:proofErr w:type="spellStart"/>
      <w:r w:rsidR="006F048E" w:rsidRPr="00D67D6A">
        <w:rPr>
          <w:rFonts w:ascii="Times New Roman" w:eastAsia="Times New Roman" w:hAnsi="Times New Roman" w:cs="Times New Roman"/>
          <w:sz w:val="28"/>
          <w:szCs w:val="28"/>
          <w:lang w:eastAsia="ru-RU"/>
        </w:rPr>
        <w:t>Маселка</w:t>
      </w:r>
      <w:proofErr w:type="spellEnd"/>
      <w:r w:rsidR="006F048E" w:rsidRPr="00D67D6A">
        <w:rPr>
          <w:rFonts w:ascii="Times New Roman" w:eastAsia="Times New Roman" w:hAnsi="Times New Roman" w:cs="Times New Roman"/>
          <w:sz w:val="28"/>
          <w:szCs w:val="28"/>
          <w:lang w:eastAsia="ru-RU"/>
        </w:rPr>
        <w:t xml:space="preserve"> Р.А.</w:t>
      </w:r>
      <w:r w:rsidRPr="00D67D6A">
        <w:rPr>
          <w:rFonts w:ascii="Times New Roman" w:eastAsia="Times New Roman" w:hAnsi="Times New Roman" w:cs="Times New Roman"/>
          <w:sz w:val="28"/>
          <w:szCs w:val="28"/>
          <w:lang w:eastAsia="ru-RU"/>
        </w:rPr>
        <w:t xml:space="preserve"> встановлено наступне.</w:t>
      </w:r>
    </w:p>
    <w:p w:rsidR="003022F6" w:rsidRPr="00D67D6A" w:rsidRDefault="00C71913" w:rsidP="00D67D6A">
      <w:pPr>
        <w:tabs>
          <w:tab w:val="left" w:pos="6804"/>
        </w:tabs>
        <w:spacing w:after="0" w:line="240" w:lineRule="auto"/>
        <w:ind w:firstLine="567"/>
        <w:jc w:val="both"/>
        <w:rPr>
          <w:rFonts w:ascii="Times New Roman" w:hAnsi="Times New Roman" w:cs="Times New Roman"/>
          <w:sz w:val="28"/>
          <w:szCs w:val="28"/>
        </w:rPr>
      </w:pPr>
      <w:r w:rsidRPr="00D67D6A">
        <w:rPr>
          <w:rFonts w:ascii="Times New Roman" w:hAnsi="Times New Roman" w:cs="Times New Roman"/>
          <w:sz w:val="28"/>
          <w:szCs w:val="28"/>
        </w:rPr>
        <w:t>П</w:t>
      </w:r>
      <w:r w:rsidR="003022F6" w:rsidRPr="00D67D6A">
        <w:rPr>
          <w:rFonts w:ascii="Times New Roman" w:hAnsi="Times New Roman" w:cs="Times New Roman"/>
          <w:sz w:val="28"/>
          <w:szCs w:val="28"/>
        </w:rPr>
        <w:t xml:space="preserve">остановою Чернігівського районного суду Чернігівської області </w:t>
      </w:r>
      <w:r w:rsidRPr="00D67D6A">
        <w:rPr>
          <w:rFonts w:ascii="Times New Roman" w:hAnsi="Times New Roman" w:cs="Times New Roman"/>
          <w:sz w:val="28"/>
          <w:szCs w:val="28"/>
        </w:rPr>
        <w:t xml:space="preserve">                              </w:t>
      </w:r>
      <w:r w:rsidR="003022F6" w:rsidRPr="00D67D6A">
        <w:rPr>
          <w:rFonts w:ascii="Times New Roman" w:hAnsi="Times New Roman" w:cs="Times New Roman"/>
          <w:sz w:val="28"/>
          <w:szCs w:val="28"/>
        </w:rPr>
        <w:t xml:space="preserve">від 28 вересня 2021 року </w:t>
      </w:r>
      <w:r w:rsidR="00442FE9" w:rsidRPr="00442FE9">
        <w:rPr>
          <w:rFonts w:ascii="Times New Roman" w:hAnsi="Times New Roman" w:cs="Times New Roman"/>
          <w:sz w:val="28"/>
          <w:szCs w:val="28"/>
        </w:rPr>
        <w:t>О</w:t>
      </w:r>
      <w:r w:rsidR="00442FE9" w:rsidRPr="00442FE9">
        <w:rPr>
          <w:rFonts w:ascii="Times New Roman" w:hAnsi="Times New Roman" w:cs="Times New Roman"/>
          <w:sz w:val="28"/>
          <w:szCs w:val="28"/>
        </w:rPr>
        <w:t>СОБА1</w:t>
      </w:r>
      <w:r w:rsidR="003022F6" w:rsidRPr="00D67D6A">
        <w:rPr>
          <w:rFonts w:ascii="Times New Roman" w:hAnsi="Times New Roman" w:cs="Times New Roman"/>
          <w:sz w:val="28"/>
          <w:szCs w:val="28"/>
        </w:rPr>
        <w:t xml:space="preserve"> звільнено від адміністративної відповідальності за частиною першою </w:t>
      </w:r>
      <w:hyperlink r:id="rId8" w:anchor="987807" w:tgtFrame="_blank" w:tooltip="Кодекс України про адміністративні правопорушення; нормативно-правовий акт № 8073-X від 07.12.1984" w:history="1">
        <w:r w:rsidR="003022F6" w:rsidRPr="00D67D6A">
          <w:rPr>
            <w:rFonts w:ascii="Times New Roman" w:hAnsi="Times New Roman" w:cs="Times New Roman"/>
            <w:sz w:val="28"/>
            <w:szCs w:val="28"/>
          </w:rPr>
          <w:t>статті 130 КУпАП</w:t>
        </w:r>
      </w:hyperlink>
      <w:r w:rsidR="003022F6" w:rsidRPr="00D67D6A">
        <w:rPr>
          <w:rFonts w:ascii="Times New Roman" w:hAnsi="Times New Roman" w:cs="Times New Roman"/>
          <w:sz w:val="28"/>
          <w:szCs w:val="28"/>
        </w:rPr>
        <w:t> за малозначністю скоєного діяння, обмежившись усним зауваженням.</w:t>
      </w:r>
    </w:p>
    <w:p w:rsidR="003022F6" w:rsidRPr="00D67D6A" w:rsidRDefault="003022F6" w:rsidP="00D67D6A">
      <w:pPr>
        <w:tabs>
          <w:tab w:val="left" w:pos="6804"/>
        </w:tabs>
        <w:spacing w:after="0" w:line="240" w:lineRule="auto"/>
        <w:ind w:firstLine="567"/>
        <w:jc w:val="both"/>
        <w:rPr>
          <w:rFonts w:ascii="Times New Roman" w:hAnsi="Times New Roman" w:cs="Times New Roman"/>
          <w:sz w:val="28"/>
          <w:szCs w:val="28"/>
        </w:rPr>
      </w:pPr>
      <w:r w:rsidRPr="00D67D6A">
        <w:rPr>
          <w:rFonts w:ascii="Times New Roman" w:hAnsi="Times New Roman" w:cs="Times New Roman"/>
          <w:sz w:val="28"/>
          <w:szCs w:val="28"/>
        </w:rPr>
        <w:t xml:space="preserve">Судове рішення умотивоване тим, що «враховуючи характер вчиненого правопорушення, особу </w:t>
      </w:r>
      <w:r w:rsidR="00442FE9" w:rsidRPr="00442FE9">
        <w:rPr>
          <w:rFonts w:ascii="Times New Roman" w:hAnsi="Times New Roman" w:cs="Times New Roman"/>
          <w:sz w:val="28"/>
          <w:szCs w:val="28"/>
        </w:rPr>
        <w:t>ОСОБА1</w:t>
      </w:r>
      <w:r w:rsidRPr="00D67D6A">
        <w:rPr>
          <w:rFonts w:ascii="Times New Roman" w:hAnsi="Times New Roman" w:cs="Times New Roman"/>
          <w:sz w:val="28"/>
          <w:szCs w:val="28"/>
        </w:rPr>
        <w:t xml:space="preserve">, яка критично оцінює свою поведінку, раніше до адміністративної відповідальності не притягувалась, мопед, яким вона керувала поламався, за таких обставин її стан не міг призвести до великої суспільної шкоди. Відтак, застосування заходів виховного впливу до                    </w:t>
      </w:r>
      <w:r w:rsidR="00442FE9" w:rsidRPr="00442FE9">
        <w:rPr>
          <w:rFonts w:ascii="Times New Roman" w:hAnsi="Times New Roman" w:cs="Times New Roman"/>
          <w:sz w:val="28"/>
          <w:szCs w:val="28"/>
        </w:rPr>
        <w:t>ОСОБА1</w:t>
      </w:r>
      <w:r w:rsidRPr="00D67D6A">
        <w:rPr>
          <w:rFonts w:ascii="Times New Roman" w:hAnsi="Times New Roman" w:cs="Times New Roman"/>
          <w:sz w:val="28"/>
          <w:szCs w:val="28"/>
        </w:rPr>
        <w:t xml:space="preserve"> у виді усного зауваження буде достатнім для усвідомлення протиправної поведінки, щоб не допускати подібного в майбутньому, а тому суд вважає за можливе, на підставі статті 22 КУпАП, звільнити її від адміністративної відповідальності за частиною першою статті 130 КУпАП, у зв'язку із малозначністю вчиненого ним адміністративного правопорушення, обмежившись усним зауваженням».</w:t>
      </w:r>
    </w:p>
    <w:p w:rsidR="003022F6" w:rsidRPr="00D67D6A" w:rsidRDefault="003022F6" w:rsidP="00D67D6A">
      <w:pPr>
        <w:tabs>
          <w:tab w:val="left" w:pos="6804"/>
        </w:tabs>
        <w:spacing w:after="0" w:line="240" w:lineRule="auto"/>
        <w:ind w:firstLine="567"/>
        <w:jc w:val="both"/>
        <w:rPr>
          <w:rFonts w:ascii="Times New Roman" w:eastAsia="Calibri" w:hAnsi="Times New Roman" w:cs="Times New Roman"/>
          <w:sz w:val="28"/>
          <w:szCs w:val="28"/>
        </w:rPr>
      </w:pPr>
      <w:r w:rsidRPr="00D67D6A">
        <w:rPr>
          <w:rFonts w:ascii="Times New Roman" w:hAnsi="Times New Roman" w:cs="Times New Roman"/>
          <w:sz w:val="28"/>
          <w:szCs w:val="28"/>
        </w:rPr>
        <w:t>У наданих під час попередньої перевірки письмових поясненнях суддя Хоменко Л.В. вказала, що  стаття 22 КУпАП у вказаній справі була застосована нею єдиний раз під час розгляду даної категорії справ, що пов’язано виключно із внутрішнім її</w:t>
      </w:r>
      <w:r w:rsidRPr="00D67D6A">
        <w:rPr>
          <w:rFonts w:ascii="Times New Roman" w:eastAsia="Calibri" w:hAnsi="Times New Roman" w:cs="Times New Roman"/>
          <w:sz w:val="28"/>
          <w:szCs w:val="28"/>
        </w:rPr>
        <w:t xml:space="preserve"> переконанням щодо особи порушника та фактичних обставин справи, і це є правом суду. Застосування статті 22 КУпАП відбулося зокрема із врахуванням обставин справи: «</w:t>
      </w:r>
      <w:r w:rsidR="00442FE9" w:rsidRPr="00442FE9">
        <w:rPr>
          <w:rFonts w:ascii="Times New Roman" w:hAnsi="Times New Roman" w:cs="Times New Roman"/>
          <w:sz w:val="28"/>
          <w:szCs w:val="28"/>
        </w:rPr>
        <w:t>ОСОБА1</w:t>
      </w:r>
      <w:r w:rsidRPr="00D67D6A">
        <w:rPr>
          <w:rFonts w:ascii="Times New Roman" w:eastAsia="Calibri" w:hAnsi="Times New Roman" w:cs="Times New Roman"/>
          <w:sz w:val="28"/>
          <w:szCs w:val="28"/>
        </w:rPr>
        <w:t xml:space="preserve"> в селі зранку їхала мопедом до магазину, зупинилася на узбіччі, щоб поміняти свічку запалення. До неї під’їхали співробітники поліції, повідомили, що у неї є ознаки алкогольного сп’яніння та запропонували пройти огляд на визначення стану сп’яніння за допомогою приладу «DRAGER», який засвідчив наявність у крові вміст алкоголю 0,31%о проміле». Звільняючи правопорушницю від адміністративної відповідальності, нею було враховано: особу порушника, яка раніше не притягувалася до адміністративної відповідальності, несправність транспортного засобу (зламався мопед і за таких обставин її стан не міг призвести до великої суспільної шкоди), довідкою-характеристикою правопорушниці за місцем проживання, «незначної кількості виявлених проміле алкоголю в крові, цифровий показник якої перевищував лише на 0,11%о проміле, при допустимій нормі 0,20%о». Також вказує, сталася прикра помилка через велику завантаженість суддів у відпускний період, оскільки працювало три судді з шести. Вважає, що постанова суду є достатньо вмотивованою та відповідає встановленим судом обставинам справи, усне зауваження до </w:t>
      </w:r>
      <w:r w:rsidR="00442FE9" w:rsidRPr="00442FE9">
        <w:rPr>
          <w:rFonts w:ascii="Times New Roman" w:hAnsi="Times New Roman" w:cs="Times New Roman"/>
          <w:sz w:val="28"/>
          <w:szCs w:val="28"/>
        </w:rPr>
        <w:t>ОСОБА1</w:t>
      </w:r>
      <w:r w:rsidRPr="00D67D6A">
        <w:rPr>
          <w:rFonts w:ascii="Times New Roman" w:eastAsia="Calibri" w:hAnsi="Times New Roman" w:cs="Times New Roman"/>
          <w:sz w:val="28"/>
          <w:szCs w:val="28"/>
        </w:rPr>
        <w:t xml:space="preserve"> є обґрунтовано доцільним з точки зору досягнення завдань КУпАП. Умисних дій з її боку при розгляді даної справи допущено не було так само як і порушень прав та основоположних свобод, або інших грубих порушень, що призвели до істотних негативних наслідків і вважає, що це є лише припущеннями скаржника. Вважає, що її рішення не могло підірвати авторитет судової влади, а те, що воно спричинило ненадходження коштів до бюджету є також припущенням скаржника та не підтверджено належними доказами.</w:t>
      </w:r>
    </w:p>
    <w:p w:rsidR="003022F6" w:rsidRPr="00D67D6A" w:rsidRDefault="003022F6" w:rsidP="00D67D6A">
      <w:pPr>
        <w:spacing w:after="0" w:line="240" w:lineRule="auto"/>
        <w:ind w:firstLine="567"/>
        <w:jc w:val="both"/>
        <w:rPr>
          <w:rFonts w:ascii="Times New Roman" w:eastAsia="Calibri" w:hAnsi="Times New Roman" w:cs="Times New Roman"/>
          <w:sz w:val="28"/>
          <w:szCs w:val="28"/>
        </w:rPr>
      </w:pPr>
      <w:r w:rsidRPr="00D67D6A">
        <w:rPr>
          <w:rFonts w:ascii="Times New Roman" w:eastAsia="Calibri" w:hAnsi="Times New Roman" w:cs="Times New Roman"/>
          <w:sz w:val="28"/>
          <w:szCs w:val="28"/>
        </w:rPr>
        <w:t>Згідно із частиною першою статті 130 КУпАП за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водії притягуються до адміністративної відповідальності із накладенням штрафу та із строковим позбавленням права керування транспортними засобами.</w:t>
      </w:r>
    </w:p>
    <w:p w:rsidR="003022F6" w:rsidRPr="00D67D6A" w:rsidRDefault="003022F6" w:rsidP="00D67D6A">
      <w:pPr>
        <w:spacing w:after="0" w:line="240" w:lineRule="auto"/>
        <w:ind w:firstLine="567"/>
        <w:jc w:val="both"/>
        <w:rPr>
          <w:rFonts w:ascii="Times New Roman" w:eastAsia="Calibri" w:hAnsi="Times New Roman" w:cs="Times New Roman"/>
          <w:sz w:val="28"/>
          <w:szCs w:val="28"/>
        </w:rPr>
      </w:pPr>
      <w:r w:rsidRPr="00D67D6A">
        <w:rPr>
          <w:rFonts w:ascii="Times New Roman" w:eastAsia="Calibri" w:hAnsi="Times New Roman" w:cs="Times New Roman"/>
          <w:sz w:val="28"/>
          <w:szCs w:val="28"/>
        </w:rPr>
        <w:t xml:space="preserve">Адміністративне правопорушення, визначене статтею 130 КУпАП, за своїм складом є формальним, а диспозиція вказаної статті не містить вказівок на настання шкідливих наслідків протиправного діяння, фізичної шкоди, яка могла бути завдана об’єкту посягання, тобто відповідальність настає лише за сам факт вчинення діяння. Відсутність шкідливих наслідків для охоронюваних законом прав та інтересів не впливає на наявність складу адміністративного правопорушення, передбаченого статтею 130 КУпАП. </w:t>
      </w:r>
    </w:p>
    <w:p w:rsidR="003022F6" w:rsidRPr="00D67D6A" w:rsidRDefault="003022F6" w:rsidP="00D67D6A">
      <w:pPr>
        <w:spacing w:after="0" w:line="240" w:lineRule="auto"/>
        <w:ind w:firstLine="567"/>
        <w:jc w:val="both"/>
        <w:rPr>
          <w:rFonts w:ascii="Times New Roman" w:eastAsia="Calibri" w:hAnsi="Times New Roman" w:cs="Times New Roman"/>
          <w:sz w:val="28"/>
          <w:szCs w:val="28"/>
        </w:rPr>
      </w:pPr>
      <w:r w:rsidRPr="00D67D6A">
        <w:rPr>
          <w:rFonts w:ascii="Times New Roman" w:eastAsia="Calibri" w:hAnsi="Times New Roman" w:cs="Times New Roman"/>
          <w:sz w:val="28"/>
          <w:szCs w:val="28"/>
        </w:rPr>
        <w:t>Відповідно до положень статті 22 КУпАП при малозначності вчиненого адміністративного правопорушення орган (посадова особа), уповноважений вирішувати справу, може звільнити порушника від адміністративної відповідальності і обмежитись усним зауваженням.</w:t>
      </w:r>
    </w:p>
    <w:p w:rsidR="003022F6" w:rsidRPr="00D67D6A" w:rsidRDefault="003022F6" w:rsidP="00D67D6A">
      <w:pPr>
        <w:spacing w:after="0" w:line="240" w:lineRule="auto"/>
        <w:ind w:firstLine="567"/>
        <w:jc w:val="both"/>
        <w:rPr>
          <w:rFonts w:ascii="Times New Roman" w:eastAsia="Calibri" w:hAnsi="Times New Roman" w:cs="Times New Roman"/>
          <w:sz w:val="28"/>
          <w:szCs w:val="28"/>
        </w:rPr>
      </w:pPr>
      <w:r w:rsidRPr="00D67D6A">
        <w:rPr>
          <w:rFonts w:ascii="Times New Roman" w:eastAsia="Calibri" w:hAnsi="Times New Roman" w:cs="Times New Roman"/>
          <w:sz w:val="28"/>
          <w:szCs w:val="28"/>
        </w:rPr>
        <w:t>Законом України від 16 лютого 2021 року № 1231-IX «Про внесення змін до деяких законодавчих актів України щодо посилення відповідальності за окремі правопорушення у сфері безпеки дорожнього руху», який набрав чинності                      17 березня 2021 року, статтю 22 КУпАП доповнено приміткою такого змісту: «Примітка. Положення цієї статті не застосовуються до правопорушень, передбачених частиною четвертою статті 121, частиною п’ятою статті 122, статтями 122-2, 122-4, частиною третьою статті 123, частинами другою – четвертою статті 126 та статтею 130 цього Кодексу».</w:t>
      </w:r>
    </w:p>
    <w:p w:rsidR="003022F6" w:rsidRPr="00D67D6A" w:rsidRDefault="003022F6" w:rsidP="00D67D6A">
      <w:pPr>
        <w:spacing w:after="0" w:line="240" w:lineRule="auto"/>
        <w:ind w:firstLine="567"/>
        <w:jc w:val="both"/>
        <w:rPr>
          <w:rFonts w:ascii="Times New Roman" w:eastAsia="Calibri" w:hAnsi="Times New Roman" w:cs="Times New Roman"/>
          <w:sz w:val="28"/>
          <w:szCs w:val="28"/>
        </w:rPr>
      </w:pPr>
      <w:r w:rsidRPr="00D67D6A">
        <w:rPr>
          <w:rFonts w:ascii="Times New Roman" w:eastAsia="Calibri" w:hAnsi="Times New Roman" w:cs="Times New Roman"/>
          <w:sz w:val="28"/>
          <w:szCs w:val="28"/>
        </w:rPr>
        <w:t xml:space="preserve">Згідно зі статтею 23 КУпАП, якою визначено мету адміністративного стягнення </w:t>
      </w:r>
      <w:r w:rsidRPr="00D67D6A">
        <w:rPr>
          <w:rFonts w:ascii="Times New Roman" w:hAnsi="Times New Roman" w:cs="Times New Roman"/>
          <w:sz w:val="28"/>
          <w:szCs w:val="28"/>
        </w:rPr>
        <w:t>–</w:t>
      </w:r>
      <w:r w:rsidRPr="00D67D6A">
        <w:rPr>
          <w:rFonts w:ascii="Times New Roman" w:eastAsia="Calibri" w:hAnsi="Times New Roman" w:cs="Times New Roman"/>
          <w:sz w:val="28"/>
          <w:szCs w:val="28"/>
        </w:rPr>
        <w:t xml:space="preserve"> адміністративне стягнення є мірою відповідальності і застосовується з метою виховання особи, яка вчинила адміністративне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w:t>
      </w:r>
    </w:p>
    <w:p w:rsidR="003022F6" w:rsidRPr="00D67D6A" w:rsidRDefault="003022F6" w:rsidP="00D67D6A">
      <w:pPr>
        <w:spacing w:after="0" w:line="240" w:lineRule="auto"/>
        <w:ind w:firstLine="567"/>
        <w:jc w:val="both"/>
        <w:rPr>
          <w:rFonts w:ascii="Times New Roman" w:eastAsia="Calibri" w:hAnsi="Times New Roman" w:cs="Times New Roman"/>
          <w:sz w:val="28"/>
          <w:szCs w:val="28"/>
        </w:rPr>
      </w:pPr>
      <w:r w:rsidRPr="00D67D6A">
        <w:rPr>
          <w:rFonts w:ascii="Times New Roman" w:eastAsia="Calibri" w:hAnsi="Times New Roman" w:cs="Times New Roman"/>
          <w:sz w:val="28"/>
          <w:szCs w:val="28"/>
        </w:rPr>
        <w:t xml:space="preserve">КУпАП не визначає поняття малозначності адміністративного правопорушення, його ознак чи критеріїв його визначення судом для застосовування статті 22 цього Кодексу, і до внесення змін у вказану статтю будь-яке правопорушення фактично могло бути визнано судом малозначним. У кожному конкретному випадку суд самостійно визначав можливість визнання вчиненого адміністративного правопорушення малозначним, враховуючи всі обставини, що підлягали з’ясуванню судом під час розгляду справи про адміністративне правопорушення. І такі обставини, і мотиви, з яких виходив суд, застосовуючи під час вирішення справи положення статті 22 КУпАП, з урахуванням відсутності чіткого правового визначення малозначності адміністративного правопорушення підлягали наведенню судом у мотивувальній частині постанови за результатами розгляду справи з огляду на вимоги щодо вмотивованості судових рішень. Тим більше такий обов’язок суду стосується справ про адміністративні правопорушення, характер яких вказує на підвищену суспільну небезпечність, до яких, безумовно, належать адміністративні правопорушення, відповідальність за які передбачена статтею 130 КУпАП. </w:t>
      </w:r>
    </w:p>
    <w:p w:rsidR="003022F6" w:rsidRPr="00D67D6A" w:rsidRDefault="003022F6" w:rsidP="00D67D6A">
      <w:pPr>
        <w:pStyle w:val="Default"/>
        <w:tabs>
          <w:tab w:val="left" w:pos="709"/>
        </w:tabs>
        <w:ind w:firstLine="567"/>
        <w:rPr>
          <w:sz w:val="28"/>
          <w:szCs w:val="28"/>
        </w:rPr>
      </w:pPr>
      <w:r w:rsidRPr="00D67D6A">
        <w:rPr>
          <w:sz w:val="28"/>
          <w:szCs w:val="28"/>
        </w:rPr>
        <w:t>Відповідно до статті 1 КУпАП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3022F6" w:rsidRPr="00D67D6A" w:rsidRDefault="003022F6" w:rsidP="00D67D6A">
      <w:pPr>
        <w:pStyle w:val="Default"/>
        <w:tabs>
          <w:tab w:val="left" w:pos="709"/>
        </w:tabs>
        <w:ind w:firstLine="567"/>
        <w:rPr>
          <w:sz w:val="28"/>
          <w:szCs w:val="28"/>
        </w:rPr>
      </w:pPr>
      <w:r w:rsidRPr="00D67D6A">
        <w:rPr>
          <w:sz w:val="28"/>
          <w:szCs w:val="28"/>
        </w:rPr>
        <w:t>Відповідно до статті 33 КУпАП стягнення за адміністративне правопорушення накладається у межах, установлених цим Кодексом та іншими законами України. При накладенні стягнення враховуються характер вчиненого правопорушення, особа порушника, ступінь його вини, майновий стан, обставини, що пом’якшують і обтяжують відповідальність, крім випадків накладення стягнення за правопорушення у сфері забезпечення безпеки дорожнього руху, у тому числі зафіксовані в автоматичному режимі, та за порушення правил зупинки, стоянки, паркування транспортних засобів, зафіксовані в режимі фотозйомки (відеозапису).</w:t>
      </w:r>
    </w:p>
    <w:p w:rsidR="003022F6" w:rsidRPr="00D67D6A" w:rsidRDefault="003022F6" w:rsidP="00D67D6A">
      <w:pPr>
        <w:pStyle w:val="Default"/>
        <w:ind w:firstLine="567"/>
        <w:rPr>
          <w:sz w:val="28"/>
          <w:szCs w:val="28"/>
        </w:rPr>
      </w:pPr>
      <w:r w:rsidRPr="00D67D6A">
        <w:rPr>
          <w:sz w:val="28"/>
          <w:szCs w:val="28"/>
        </w:rPr>
        <w:t xml:space="preserve">З урахуванням положень статті 8 КУпАП особа, яка вчинила адміністративне правопорушення, підлягає відповідальності на підставі закону, що діє під час і за місцем вчинення правопорушення. Провадження в справах про адміністративні правопорушення ведеться на підставі закону, що діє під час і за місцем розгляду справи про правопорушення. </w:t>
      </w:r>
    </w:p>
    <w:p w:rsidR="003022F6" w:rsidRPr="00D67D6A" w:rsidRDefault="003022F6" w:rsidP="00D67D6A">
      <w:pPr>
        <w:pStyle w:val="Default"/>
        <w:ind w:firstLine="567"/>
        <w:rPr>
          <w:sz w:val="28"/>
          <w:szCs w:val="28"/>
        </w:rPr>
      </w:pPr>
      <w:r w:rsidRPr="00D67D6A">
        <w:rPr>
          <w:sz w:val="28"/>
          <w:szCs w:val="28"/>
        </w:rPr>
        <w:t>Але, під час розгляду цієї справи про адміністративні правопорушення суддя Хоменко Л.В. не врахувала особливостей дії норм КУпАП у часі, не застосувала правового регулювання, яке існувало на день вчинення особою правопорушення.</w:t>
      </w:r>
    </w:p>
    <w:p w:rsidR="003022F6" w:rsidRPr="00D67D6A" w:rsidRDefault="003022F6" w:rsidP="00D67D6A">
      <w:pPr>
        <w:pStyle w:val="Default"/>
        <w:ind w:firstLine="567"/>
        <w:rPr>
          <w:sz w:val="28"/>
          <w:szCs w:val="28"/>
        </w:rPr>
      </w:pPr>
      <w:r w:rsidRPr="00D67D6A">
        <w:rPr>
          <w:sz w:val="28"/>
          <w:szCs w:val="28"/>
        </w:rPr>
        <w:t xml:space="preserve">Станом на день прийняття судового рішення приписи статті 22 КУпАП чітко й однозначно вказували на заборону їх застосування у разі вчинення особою адміністративного правопорушення, передбаченого                               статтею 130 КУпАП, проте суддя залишив поза увагою таку пряму заборону. </w:t>
      </w:r>
    </w:p>
    <w:p w:rsidR="003022F6" w:rsidRPr="00D67D6A" w:rsidRDefault="003022F6" w:rsidP="00D67D6A">
      <w:pPr>
        <w:pStyle w:val="Default"/>
        <w:ind w:firstLine="567"/>
        <w:rPr>
          <w:sz w:val="28"/>
          <w:szCs w:val="28"/>
        </w:rPr>
      </w:pPr>
      <w:r w:rsidRPr="00D67D6A">
        <w:rPr>
          <w:sz w:val="28"/>
          <w:szCs w:val="28"/>
        </w:rPr>
        <w:t>У постанові суддя Хоменко Л.В. не навела обґрунтування можливості застосування при кваліфікації дій правопорушника положень статті 22 КУпАП станом на  17 серпня 2021 року (тобто після внесення до цієї статті змін).</w:t>
      </w:r>
    </w:p>
    <w:p w:rsidR="003022F6" w:rsidRPr="00D67D6A" w:rsidRDefault="003022F6" w:rsidP="00D67D6A">
      <w:pPr>
        <w:pStyle w:val="Default"/>
        <w:ind w:firstLine="567"/>
        <w:rPr>
          <w:sz w:val="28"/>
          <w:szCs w:val="28"/>
        </w:rPr>
      </w:pPr>
      <w:r w:rsidRPr="00D67D6A">
        <w:rPr>
          <w:sz w:val="28"/>
          <w:szCs w:val="28"/>
        </w:rPr>
        <w:t xml:space="preserve">Частиною другою статті 48 Закону України </w:t>
      </w:r>
      <w:bookmarkStart w:id="1" w:name="_Hlk155782250"/>
      <w:r w:rsidRPr="00D67D6A">
        <w:rPr>
          <w:sz w:val="28"/>
          <w:szCs w:val="28"/>
        </w:rPr>
        <w:t xml:space="preserve">від 2 червня 2016 року                    № 1402-VIII </w:t>
      </w:r>
      <w:bookmarkEnd w:id="1"/>
      <w:r w:rsidRPr="00D67D6A">
        <w:rPr>
          <w:sz w:val="28"/>
          <w:szCs w:val="28"/>
        </w:rPr>
        <w:t xml:space="preserve">«Про судоустрій і статус суддів» встановлено, що суддя здійснює правосуддя на основі </w:t>
      </w:r>
      <w:hyperlink r:id="rId9" w:history="1">
        <w:r w:rsidRPr="00D67D6A">
          <w:rPr>
            <w:sz w:val="28"/>
            <w:szCs w:val="28"/>
          </w:rPr>
          <w:t>Конституції</w:t>
        </w:r>
      </w:hyperlink>
      <w:r w:rsidRPr="00D67D6A">
        <w:rPr>
          <w:sz w:val="28"/>
          <w:szCs w:val="28"/>
        </w:rPr>
        <w:t xml:space="preserve"> і законів України, керуючись при цьому принципом верховенства права. Пунктами 1, 2 частини сьомої статті 56 цього Закону визначено,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3022F6" w:rsidRPr="00D67D6A" w:rsidRDefault="003022F6" w:rsidP="00D67D6A">
      <w:pPr>
        <w:pStyle w:val="Default"/>
        <w:ind w:firstLine="567"/>
        <w:rPr>
          <w:sz w:val="28"/>
          <w:szCs w:val="28"/>
        </w:rPr>
      </w:pPr>
      <w:r w:rsidRPr="00D67D6A">
        <w:rPr>
          <w:sz w:val="28"/>
          <w:szCs w:val="28"/>
        </w:rPr>
        <w:t>У Висновках № 3 (2002) та № 11 (2008) КРЄС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w:t>
      </w:r>
    </w:p>
    <w:p w:rsidR="003022F6" w:rsidRPr="00D67D6A" w:rsidRDefault="003022F6" w:rsidP="00D67D6A">
      <w:pPr>
        <w:pStyle w:val="Default"/>
        <w:ind w:firstLine="567"/>
        <w:rPr>
          <w:sz w:val="28"/>
          <w:szCs w:val="28"/>
        </w:rPr>
      </w:pPr>
      <w:r w:rsidRPr="00D67D6A">
        <w:rPr>
          <w:sz w:val="28"/>
          <w:szCs w:val="28"/>
        </w:rPr>
        <w:t>Жоден суддя не повинен притягатися до дисциплінарної відповідальності чи звільнятися за винесені ним судові рішення, окрім як у разі грубої недбалості чи навмисного порушення закону (пункт 22 Декларації щодо принципів незалежності судової влади, прийнятої Конференцією голів верховних судів країн Центральної та Східної Європи 14 жовтня 2015 року).</w:t>
      </w:r>
    </w:p>
    <w:p w:rsidR="003022F6" w:rsidRPr="00D67D6A" w:rsidRDefault="003022F6" w:rsidP="00D67D6A">
      <w:pPr>
        <w:pStyle w:val="Default"/>
        <w:ind w:firstLine="567"/>
        <w:rPr>
          <w:sz w:val="28"/>
          <w:szCs w:val="28"/>
        </w:rPr>
      </w:pPr>
      <w:r w:rsidRPr="00D67D6A">
        <w:rPr>
          <w:sz w:val="28"/>
          <w:szCs w:val="28"/>
        </w:rPr>
        <w:t xml:space="preserve">У пункті 25 Київських рекомендацій ОБСЄ щодо незалежності судочинства у Східній Європі, на Південному Кавказі та у Центральній Азії (23–25 червня 2010 року) зазначено, що процедура притягнення суддів до дисциплінарної відповідальності повинна стосуватися підтверджених випадків порушення правил професійної поведінки, які є значними, неприпустимими та, окрім цього, ганьблять репутацію суддівства. Дисциплінарна відповідальність суддів не може бути наслідком змісту їхніх рішень або </w:t>
      </w:r>
      <w:proofErr w:type="spellStart"/>
      <w:r w:rsidRPr="00D67D6A">
        <w:rPr>
          <w:sz w:val="28"/>
          <w:szCs w:val="28"/>
        </w:rPr>
        <w:t>вироків</w:t>
      </w:r>
      <w:proofErr w:type="spellEnd"/>
      <w:r w:rsidRPr="00D67D6A">
        <w:rPr>
          <w:sz w:val="28"/>
          <w:szCs w:val="28"/>
        </w:rPr>
        <w:t>, включаючи відмінності у юридичному тлумаченні між судами; наслідком прикладів суддівських помилок чи критики суддів.</w:t>
      </w:r>
    </w:p>
    <w:p w:rsidR="003022F6" w:rsidRPr="00D67D6A" w:rsidRDefault="003022F6" w:rsidP="00D67D6A">
      <w:pPr>
        <w:pStyle w:val="Default"/>
        <w:ind w:firstLine="567"/>
        <w:rPr>
          <w:sz w:val="28"/>
          <w:szCs w:val="28"/>
        </w:rPr>
      </w:pPr>
      <w:r w:rsidRPr="00D67D6A">
        <w:rPr>
          <w:sz w:val="28"/>
          <w:szCs w:val="28"/>
        </w:rPr>
        <w:t>Питання помилок щодо фактів і права, які начебто були допущені судом, не належать до компетенції Вищої ради правосуддя доти, поки такі помилки не вчинені умисно або внаслідок недбалості та/чи не порушують права і свободи, що захищаються Конвенцією про захист прав людини і основоположних свобод.</w:t>
      </w:r>
    </w:p>
    <w:p w:rsidR="003022F6" w:rsidRPr="00D67D6A" w:rsidRDefault="003022F6" w:rsidP="00D67D6A">
      <w:pPr>
        <w:pStyle w:val="Default"/>
        <w:ind w:firstLine="567"/>
        <w:rPr>
          <w:sz w:val="28"/>
          <w:szCs w:val="28"/>
        </w:rPr>
      </w:pPr>
      <w:r w:rsidRPr="00D67D6A">
        <w:rPr>
          <w:sz w:val="28"/>
          <w:szCs w:val="28"/>
        </w:rPr>
        <w:t>Прояви суддівського свавілля необхідно відрізняти від добросовісної суддівської помилки, тобто помилки без ознак умислу або грубої недбалості. Добросовісність вказує на те, що суддя діяв сумлінно – з належним ставленням до своїх обов’язків встановив фактичні обставини, які підлягають правовій оцінці, оцінив докази та тлумачив закон, але припустився помилки, яка не була настільки очевидною й однозначною.</w:t>
      </w:r>
    </w:p>
    <w:p w:rsidR="003022F6" w:rsidRPr="00D67D6A" w:rsidRDefault="003022F6" w:rsidP="00D67D6A">
      <w:pPr>
        <w:pStyle w:val="Default"/>
        <w:ind w:firstLine="567"/>
        <w:rPr>
          <w:sz w:val="28"/>
          <w:szCs w:val="28"/>
        </w:rPr>
      </w:pPr>
      <w:r w:rsidRPr="00D67D6A">
        <w:rPr>
          <w:sz w:val="28"/>
          <w:szCs w:val="28"/>
        </w:rPr>
        <w:t>Добросовісна суддівська помилка має місце у тому випадку, коли суд припустився помилки, сумлінно виконуючи свої обов’язки. Вона може засновуватися на некоректній оцінці фактів у справі або неправильному, наприклад під кутом зору вищої інстанції, хоча й вмотивованому застосуванні правових норм. У будь-якому разі судове рішення у випадку добросовісної суддівської помилки є логічним і зрозумілим, не перевищує межі допустимого суддівського розсуду.</w:t>
      </w:r>
    </w:p>
    <w:p w:rsidR="003022F6" w:rsidRPr="00D67D6A" w:rsidRDefault="003022F6" w:rsidP="00D67D6A">
      <w:pPr>
        <w:pStyle w:val="Default"/>
        <w:ind w:firstLine="567"/>
        <w:rPr>
          <w:sz w:val="28"/>
          <w:szCs w:val="28"/>
        </w:rPr>
      </w:pPr>
      <w:r w:rsidRPr="00D67D6A">
        <w:rPr>
          <w:sz w:val="28"/>
          <w:szCs w:val="28"/>
        </w:rPr>
        <w:t>У той же час доказів умисного або з грубою недбалістю прийняття суддею Хоменко Л.В. постанови у справі № 748/2132/21 від 28 вересня 2021 року про закриття провадження на підставі статті 22 КУпАП не встановлено.</w:t>
      </w:r>
    </w:p>
    <w:p w:rsidR="003022F6" w:rsidRPr="00D67D6A" w:rsidRDefault="003022F6" w:rsidP="00D67D6A">
      <w:pPr>
        <w:pStyle w:val="Default"/>
        <w:ind w:firstLine="567"/>
        <w:rPr>
          <w:sz w:val="28"/>
          <w:szCs w:val="28"/>
        </w:rPr>
      </w:pPr>
      <w:r w:rsidRPr="00D67D6A">
        <w:rPr>
          <w:sz w:val="28"/>
          <w:szCs w:val="28"/>
        </w:rPr>
        <w:t>Відповідальність за діяльність, пов’язану зі здійсненням правосуддя, повинна наставати виключно за умисне винесення незаконних судових рішень. При цьому форма вини повинна мати характер умислу або грубої недбалості.</w:t>
      </w:r>
    </w:p>
    <w:p w:rsidR="003022F6" w:rsidRPr="00D67D6A" w:rsidRDefault="003022F6" w:rsidP="00D67D6A">
      <w:pPr>
        <w:pStyle w:val="Default"/>
        <w:ind w:firstLine="567"/>
        <w:rPr>
          <w:sz w:val="28"/>
          <w:szCs w:val="28"/>
        </w:rPr>
      </w:pPr>
      <w:r w:rsidRPr="00D67D6A">
        <w:rPr>
          <w:sz w:val="28"/>
          <w:szCs w:val="28"/>
        </w:rPr>
        <w:t xml:space="preserve">Попередньою перевіркою не виявлено чітких і переконливих доказів, які давали б можливість дійти висновку про наявність обставин, що є підставою для притягнення судді до дисциплінарної відповідальності, зокрема, що суддя Хоменко Л.В. під час встановлення обставин, оцінювання доказів і тлумачення закону у справі про адміністративне правопорушення стосовно  </w:t>
      </w:r>
      <w:r w:rsidR="00442FE9" w:rsidRPr="00442FE9">
        <w:rPr>
          <w:sz w:val="28"/>
          <w:szCs w:val="28"/>
        </w:rPr>
        <w:t>О</w:t>
      </w:r>
      <w:r w:rsidR="00442FE9">
        <w:rPr>
          <w:sz w:val="28"/>
          <w:szCs w:val="28"/>
        </w:rPr>
        <w:t>СОБА1</w:t>
      </w:r>
      <w:r w:rsidRPr="00D67D6A">
        <w:rPr>
          <w:sz w:val="28"/>
          <w:szCs w:val="28"/>
        </w:rPr>
        <w:t xml:space="preserve"> з урахуванням принципу незалежності судді виходила за межі допустимого суддівського розсуду, що свідчило про недобросовісність та вказувало на злочинний умисел чи недбалість судді.</w:t>
      </w:r>
    </w:p>
    <w:p w:rsidR="002B4EE8" w:rsidRPr="00D67D6A" w:rsidRDefault="002B4EE8" w:rsidP="00D67D6A">
      <w:pPr>
        <w:widowControl w:val="0"/>
        <w:spacing w:after="0" w:line="240" w:lineRule="auto"/>
        <w:ind w:firstLine="567"/>
        <w:jc w:val="both"/>
        <w:rPr>
          <w:rFonts w:ascii="Times New Roman" w:eastAsia="Times New Roman" w:hAnsi="Times New Roman" w:cs="Times New Roman"/>
          <w:sz w:val="28"/>
          <w:szCs w:val="28"/>
        </w:rPr>
      </w:pPr>
      <w:r w:rsidRPr="00D67D6A">
        <w:rPr>
          <w:rFonts w:ascii="Times New Roman" w:eastAsia="Times New Roman" w:hAnsi="Times New Roman" w:cs="Times New Roman"/>
          <w:sz w:val="28"/>
          <w:szCs w:val="28"/>
        </w:rPr>
        <w:t>Дисциплінарна справа щодо судді може бути відкрита тільки у випадках, коли мала місце негідна звання судді поведінка і її наслідки є такими серйозними і жахливими, що потребують накладання дисциплінарних стягнень. Тлумачення закону, оцінювання фактів та доказів, які здійснюють судді для вирішення справи, не повинні бути приводом для дисциплінарної відповідальності, за винятком випадків злочинного наміру або грубої недбалості.</w:t>
      </w:r>
    </w:p>
    <w:p w:rsidR="002B4EE8" w:rsidRPr="00D67D6A" w:rsidRDefault="002B4EE8" w:rsidP="00D67D6A">
      <w:pPr>
        <w:widowControl w:val="0"/>
        <w:spacing w:after="0" w:line="240" w:lineRule="auto"/>
        <w:ind w:firstLine="567"/>
        <w:jc w:val="both"/>
        <w:rPr>
          <w:rFonts w:ascii="Times New Roman" w:eastAsia="Times New Roman" w:hAnsi="Times New Roman" w:cs="Times New Roman"/>
          <w:sz w:val="28"/>
          <w:szCs w:val="28"/>
          <w:lang w:eastAsia="ru-RU"/>
        </w:rPr>
      </w:pPr>
      <w:r w:rsidRPr="00D67D6A">
        <w:rPr>
          <w:rFonts w:ascii="Times New Roman" w:eastAsia="Times New Roman" w:hAnsi="Times New Roman" w:cs="Times New Roman"/>
          <w:sz w:val="28"/>
          <w:szCs w:val="28"/>
        </w:rPr>
        <w:t xml:space="preserve">Щоб захистити незалежність судової влади від неналежного тиску, потрібно з великою обережністю встановлювати межі притягнення суддів до кримінальної, цивільної й дисциплінарної відповідальності. Виконання суддею завдань щодо тлумачення закону, оцінки доказів та встановлення фактів під час </w:t>
      </w:r>
      <w:r w:rsidRPr="00D67D6A">
        <w:rPr>
          <w:rFonts w:ascii="Times New Roman" w:eastAsia="Times New Roman" w:hAnsi="Times New Roman" w:cs="Times New Roman"/>
          <w:sz w:val="28"/>
          <w:szCs w:val="28"/>
          <w:lang w:eastAsia="ru-RU"/>
        </w:rPr>
        <w:t>розгляду справ не повинно бути підґрунтям для притягнення його до цивільної або дисциплінарної відповідальності, окрім як у випадках злочинних намірів, умисного невиконання службових обов’язків чи, можливо, грубої недбалості. Такої позиції Консультативна рада європейських суддів дотримується у Висновку № 18 (2015).</w:t>
      </w:r>
    </w:p>
    <w:p w:rsidR="00D47C1D" w:rsidRPr="00D67D6A" w:rsidRDefault="00D47C1D" w:rsidP="00D67D6A">
      <w:pPr>
        <w:widowControl w:val="0"/>
        <w:spacing w:after="0" w:line="240" w:lineRule="auto"/>
        <w:ind w:firstLine="567"/>
        <w:jc w:val="both"/>
        <w:rPr>
          <w:rFonts w:ascii="Times New Roman" w:eastAsia="Times New Roman" w:hAnsi="Times New Roman" w:cs="Times New Roman"/>
          <w:sz w:val="28"/>
          <w:szCs w:val="28"/>
          <w:lang w:eastAsia="ru-RU"/>
        </w:rPr>
      </w:pPr>
      <w:r w:rsidRPr="00D67D6A">
        <w:rPr>
          <w:rFonts w:ascii="Times New Roman" w:eastAsia="Times New Roman" w:hAnsi="Times New Roman" w:cs="Times New Roman"/>
          <w:sz w:val="28"/>
          <w:szCs w:val="28"/>
          <w:lang w:eastAsia="ru-RU"/>
        </w:rPr>
        <w:t xml:space="preserve">З огляду на обставини справи про адміністративне правопорушення                          №  748/2132/21, нетривалий час, що минув з часу внесення змін до статті </w:t>
      </w:r>
      <w:r w:rsidR="00D67D6A">
        <w:rPr>
          <w:rFonts w:ascii="Times New Roman" w:eastAsia="Times New Roman" w:hAnsi="Times New Roman" w:cs="Times New Roman"/>
          <w:sz w:val="28"/>
          <w:szCs w:val="28"/>
          <w:lang w:eastAsia="ru-RU"/>
        </w:rPr>
        <w:t xml:space="preserve">                     </w:t>
      </w:r>
      <w:r w:rsidRPr="00D67D6A">
        <w:rPr>
          <w:rFonts w:ascii="Times New Roman" w:eastAsia="Times New Roman" w:hAnsi="Times New Roman" w:cs="Times New Roman"/>
          <w:sz w:val="28"/>
          <w:szCs w:val="28"/>
          <w:lang w:eastAsia="ru-RU"/>
        </w:rPr>
        <w:t xml:space="preserve">122 КУпАП, пояснення судді, що цю норму вона застосувала один раз і то з урахуванням усіх обставин справи та особи правопорушника, Другою Дисциплінарною палатою Вищої ради правосуддя не вбачається відомостей та даних, які б свідчили, що вказані порушення не є суддівською помилкою. </w:t>
      </w:r>
    </w:p>
    <w:p w:rsidR="002B4EE8" w:rsidRPr="00D67D6A" w:rsidRDefault="002B4EE8" w:rsidP="00D67D6A">
      <w:pPr>
        <w:widowControl w:val="0"/>
        <w:spacing w:after="0" w:line="240" w:lineRule="auto"/>
        <w:ind w:firstLine="567"/>
        <w:jc w:val="both"/>
        <w:rPr>
          <w:rFonts w:ascii="Times New Roman" w:eastAsia="Times New Roman" w:hAnsi="Times New Roman" w:cs="Times New Roman"/>
          <w:sz w:val="28"/>
          <w:szCs w:val="28"/>
          <w:lang w:eastAsia="ru-RU"/>
        </w:rPr>
      </w:pPr>
      <w:r w:rsidRPr="00D67D6A">
        <w:rPr>
          <w:rFonts w:ascii="Times New Roman" w:eastAsia="Times New Roman" w:hAnsi="Times New Roman" w:cs="Times New Roman"/>
          <w:sz w:val="28"/>
          <w:szCs w:val="28"/>
          <w:lang w:eastAsia="ru-RU"/>
        </w:rPr>
        <w:t xml:space="preserve">Доводи скаржника </w:t>
      </w:r>
      <w:proofErr w:type="spellStart"/>
      <w:r w:rsidR="00DE4197" w:rsidRPr="00D67D6A">
        <w:rPr>
          <w:rFonts w:ascii="Times New Roman" w:eastAsia="Times New Roman" w:hAnsi="Times New Roman" w:cs="Times New Roman"/>
          <w:sz w:val="28"/>
          <w:szCs w:val="28"/>
          <w:lang w:eastAsia="ru-RU"/>
        </w:rPr>
        <w:t>Маселк</w:t>
      </w:r>
      <w:r w:rsidR="00D67D6A" w:rsidRPr="00D67D6A">
        <w:rPr>
          <w:rFonts w:ascii="Times New Roman" w:eastAsia="Times New Roman" w:hAnsi="Times New Roman" w:cs="Times New Roman"/>
          <w:sz w:val="28"/>
          <w:szCs w:val="28"/>
          <w:lang w:eastAsia="ru-RU"/>
        </w:rPr>
        <w:t>а</w:t>
      </w:r>
      <w:proofErr w:type="spellEnd"/>
      <w:r w:rsidR="00DE4197" w:rsidRPr="00D67D6A">
        <w:rPr>
          <w:rFonts w:ascii="Times New Roman" w:eastAsia="Times New Roman" w:hAnsi="Times New Roman" w:cs="Times New Roman"/>
          <w:sz w:val="28"/>
          <w:szCs w:val="28"/>
          <w:lang w:eastAsia="ru-RU"/>
        </w:rPr>
        <w:t xml:space="preserve"> Р.А</w:t>
      </w:r>
      <w:r w:rsidRPr="00D67D6A">
        <w:rPr>
          <w:rFonts w:ascii="Times New Roman" w:eastAsia="Times New Roman" w:hAnsi="Times New Roman" w:cs="Times New Roman"/>
          <w:sz w:val="28"/>
          <w:szCs w:val="28"/>
          <w:lang w:eastAsia="ru-RU"/>
        </w:rPr>
        <w:t xml:space="preserve">., викладені в дисциплінарній скарзі є лише </w:t>
      </w:r>
      <w:r w:rsidR="00DE4197" w:rsidRPr="00D67D6A">
        <w:rPr>
          <w:rFonts w:ascii="Times New Roman" w:eastAsia="Times New Roman" w:hAnsi="Times New Roman" w:cs="Times New Roman"/>
          <w:sz w:val="28"/>
          <w:szCs w:val="28"/>
          <w:lang w:eastAsia="ru-RU"/>
        </w:rPr>
        <w:t>його</w:t>
      </w:r>
      <w:r w:rsidRPr="00D67D6A">
        <w:rPr>
          <w:rFonts w:ascii="Times New Roman" w:eastAsia="Times New Roman" w:hAnsi="Times New Roman" w:cs="Times New Roman"/>
          <w:sz w:val="28"/>
          <w:szCs w:val="28"/>
          <w:lang w:eastAsia="ru-RU"/>
        </w:rPr>
        <w:t xml:space="preserve"> припущеннями, а процесуальні дії вчинені під час здійснення правосуддя суддею </w:t>
      </w:r>
      <w:r w:rsidR="00DE4197" w:rsidRPr="00D67D6A">
        <w:rPr>
          <w:rFonts w:ascii="Times New Roman" w:eastAsia="Times New Roman" w:hAnsi="Times New Roman" w:cs="Times New Roman"/>
          <w:sz w:val="28"/>
          <w:szCs w:val="28"/>
          <w:lang w:eastAsia="ru-RU"/>
        </w:rPr>
        <w:t xml:space="preserve">Чернігівського районного суду Чернігівської області Хоменко Л.В. у справі </w:t>
      </w:r>
      <w:r w:rsidRPr="00D67D6A">
        <w:rPr>
          <w:rFonts w:ascii="Times New Roman" w:eastAsia="Times New Roman" w:hAnsi="Times New Roman" w:cs="Times New Roman"/>
          <w:sz w:val="28"/>
          <w:szCs w:val="28"/>
          <w:lang w:eastAsia="ru-RU"/>
        </w:rPr>
        <w:t xml:space="preserve">№ </w:t>
      </w:r>
      <w:r w:rsidR="00C17B34" w:rsidRPr="00D67D6A">
        <w:rPr>
          <w:rFonts w:ascii="Times New Roman" w:eastAsia="Times New Roman" w:hAnsi="Times New Roman" w:cs="Times New Roman"/>
          <w:sz w:val="28"/>
          <w:szCs w:val="28"/>
          <w:lang w:eastAsia="ru-RU"/>
        </w:rPr>
        <w:t>748/2132/21</w:t>
      </w:r>
      <w:r w:rsidRPr="00D67D6A">
        <w:rPr>
          <w:rFonts w:ascii="Times New Roman" w:eastAsia="Times New Roman" w:hAnsi="Times New Roman" w:cs="Times New Roman"/>
          <w:sz w:val="28"/>
          <w:szCs w:val="28"/>
          <w:lang w:eastAsia="ru-RU"/>
        </w:rPr>
        <w:t xml:space="preserve"> не суперечить морально-етичним принципам, встановленим Кодексом суддівської етики, згідно з якими суддя повинен бути прикладом неухильного дотримання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і справедливість суду, та з огляду на міжнародні принципи, стандарти поведінки судді і норми національного законодавства може значною мірою зашкодити авторитету судової влади та довірі суспільства до неї.</w:t>
      </w:r>
    </w:p>
    <w:p w:rsidR="002B4EE8" w:rsidRPr="00D67D6A" w:rsidRDefault="002B4EE8" w:rsidP="00D67D6A">
      <w:pPr>
        <w:widowControl w:val="0"/>
        <w:spacing w:after="0" w:line="240" w:lineRule="auto"/>
        <w:ind w:firstLine="567"/>
        <w:jc w:val="both"/>
        <w:rPr>
          <w:rFonts w:ascii="Times New Roman" w:eastAsia="Times New Roman" w:hAnsi="Times New Roman" w:cs="Times New Roman"/>
          <w:sz w:val="28"/>
          <w:szCs w:val="28"/>
        </w:rPr>
      </w:pPr>
      <w:r w:rsidRPr="00D67D6A">
        <w:rPr>
          <w:rFonts w:ascii="Times New Roman" w:eastAsia="Times New Roman" w:hAnsi="Times New Roman" w:cs="Times New Roman"/>
          <w:sz w:val="28"/>
          <w:szCs w:val="28"/>
        </w:rPr>
        <w:t xml:space="preserve">Попередньою перевіркою скарги не встановлено обставин, які б свідчили про те, що суддею </w:t>
      </w:r>
      <w:r w:rsidR="00C17B34" w:rsidRPr="00D67D6A">
        <w:rPr>
          <w:rFonts w:ascii="Times New Roman" w:eastAsia="Times New Roman" w:hAnsi="Times New Roman" w:cs="Times New Roman"/>
          <w:sz w:val="28"/>
          <w:szCs w:val="28"/>
        </w:rPr>
        <w:t>Хоменко Л.В.</w:t>
      </w:r>
      <w:r w:rsidRPr="00D67D6A">
        <w:rPr>
          <w:rFonts w:ascii="Times New Roman" w:eastAsia="Times New Roman" w:hAnsi="Times New Roman" w:cs="Times New Roman"/>
          <w:sz w:val="28"/>
          <w:szCs w:val="28"/>
        </w:rPr>
        <w:t xml:space="preserve"> під час розгляду справи № </w:t>
      </w:r>
      <w:r w:rsidR="00C17B34" w:rsidRPr="00D67D6A">
        <w:rPr>
          <w:rFonts w:ascii="Times New Roman" w:eastAsia="Times New Roman" w:hAnsi="Times New Roman" w:cs="Times New Roman"/>
          <w:sz w:val="28"/>
          <w:szCs w:val="28"/>
          <w:lang w:eastAsia="ru-RU"/>
        </w:rPr>
        <w:t xml:space="preserve">748/2132/21 </w:t>
      </w:r>
      <w:r w:rsidRPr="00D67D6A">
        <w:rPr>
          <w:rFonts w:ascii="Times New Roman" w:eastAsia="Times New Roman" w:hAnsi="Times New Roman" w:cs="Times New Roman"/>
          <w:sz w:val="28"/>
          <w:szCs w:val="28"/>
          <w:lang w:eastAsia="ru-RU"/>
        </w:rPr>
        <w:t xml:space="preserve"> </w:t>
      </w:r>
      <w:r w:rsidRPr="00D67D6A">
        <w:rPr>
          <w:rFonts w:ascii="Times New Roman" w:eastAsia="Times New Roman" w:hAnsi="Times New Roman" w:cs="Times New Roman"/>
          <w:sz w:val="28"/>
          <w:szCs w:val="28"/>
        </w:rPr>
        <w:t xml:space="preserve">  допущені порушення, передбачені пунктами 3, 4 частини першої статті 106 Закону України «Про судоустрій і статус суддів». </w:t>
      </w:r>
    </w:p>
    <w:p w:rsidR="002B4EE8" w:rsidRPr="00D67D6A" w:rsidRDefault="002B4EE8" w:rsidP="00D67D6A">
      <w:pPr>
        <w:spacing w:after="0" w:line="240" w:lineRule="auto"/>
        <w:ind w:firstLine="567"/>
        <w:jc w:val="both"/>
        <w:rPr>
          <w:rFonts w:ascii="Times New Roman" w:hAnsi="Times New Roman" w:cs="Times New Roman"/>
          <w:sz w:val="28"/>
          <w:szCs w:val="28"/>
        </w:rPr>
      </w:pPr>
      <w:r w:rsidRPr="00D67D6A">
        <w:rPr>
          <w:rFonts w:ascii="Times New Roman" w:hAnsi="Times New Roman" w:cs="Times New Roman"/>
          <w:sz w:val="28"/>
          <w:szCs w:val="28"/>
        </w:rPr>
        <w:t>Відповідно до пунктів 2, 3 частини першої статті 44 Закону України «Про Вищу раду правосуддя» дисциплінарна скарга залишається без розгляду та повертається скаржнику, якщо вона не містить відомостей про ознаки дисциплінарного проступку судді, посилання на фактичні дані (свідчення, докази) щодо дисциплінарного проступку судді.</w:t>
      </w:r>
    </w:p>
    <w:p w:rsidR="002B4EE8" w:rsidRPr="00D67D6A" w:rsidRDefault="002B4EE8" w:rsidP="00D67D6A">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67D6A">
        <w:rPr>
          <w:rFonts w:ascii="Times New Roman" w:eastAsia="Times New Roman" w:hAnsi="Times New Roman" w:cs="Times New Roman"/>
          <w:sz w:val="28"/>
          <w:szCs w:val="28"/>
          <w:lang w:eastAsia="ru-RU"/>
        </w:rPr>
        <w:t>Інших, крім перевірених під час попередньої перевірки, конкретних відомостей про наявність у поведінці судді ознак дисциплінарного проступку, відповідно до положень статті 107 Закону України «Про судоустрій і статус суддів» у дисциплінарній скарзі не зазначено та під час попередньої перевірки не встановлено.</w:t>
      </w:r>
    </w:p>
    <w:p w:rsidR="00C72388" w:rsidRPr="00D67D6A" w:rsidRDefault="00C72388" w:rsidP="00D67D6A">
      <w:pPr>
        <w:spacing w:after="0" w:line="240" w:lineRule="auto"/>
        <w:ind w:firstLine="567"/>
        <w:jc w:val="both"/>
        <w:rPr>
          <w:rFonts w:ascii="Times New Roman" w:eastAsia="Calibri" w:hAnsi="Times New Roman" w:cs="Times New Roman"/>
          <w:sz w:val="28"/>
          <w:szCs w:val="28"/>
          <w:lang w:eastAsia="ru-RU"/>
        </w:rPr>
      </w:pPr>
      <w:r w:rsidRPr="00D67D6A">
        <w:rPr>
          <w:rFonts w:ascii="Times New Roman" w:eastAsia="Calibri" w:hAnsi="Times New Roman" w:cs="Times New Roman"/>
          <w:sz w:val="28"/>
          <w:szCs w:val="28"/>
          <w:lang w:eastAsia="ru-RU"/>
        </w:rPr>
        <w:t xml:space="preserve">Враховуючи наведене, керуючись статтею 108 Закону України «Про судоустрій і статус суддів», статтями 43, 44, </w:t>
      </w:r>
      <w:r w:rsidRPr="00D67D6A">
        <w:rPr>
          <w:rFonts w:ascii="Times New Roman" w:eastAsia="Calibri" w:hAnsi="Times New Roman" w:cs="Times New Roman"/>
          <w:sz w:val="28"/>
          <w:szCs w:val="28"/>
        </w:rPr>
        <w:t>пункту 23</w:t>
      </w:r>
      <w:r w:rsidRPr="00D67D6A">
        <w:rPr>
          <w:rFonts w:ascii="Times New Roman" w:eastAsia="Calibri" w:hAnsi="Times New Roman" w:cs="Times New Roman"/>
          <w:sz w:val="28"/>
          <w:szCs w:val="28"/>
          <w:vertAlign w:val="superscript"/>
        </w:rPr>
        <w:t xml:space="preserve">7 </w:t>
      </w:r>
      <w:r w:rsidRPr="00D67D6A">
        <w:rPr>
          <w:rFonts w:ascii="Times New Roman" w:eastAsia="Calibri" w:hAnsi="Times New Roman" w:cs="Times New Roman"/>
          <w:sz w:val="28"/>
          <w:szCs w:val="28"/>
        </w:rPr>
        <w:t xml:space="preserve">розділу ІІІ «Прикінцеві та перехідні положення» </w:t>
      </w:r>
      <w:r w:rsidRPr="00D67D6A">
        <w:rPr>
          <w:rFonts w:ascii="Times New Roman" w:eastAsia="Calibri" w:hAnsi="Times New Roman" w:cs="Times New Roman"/>
          <w:sz w:val="28"/>
          <w:szCs w:val="28"/>
          <w:lang w:eastAsia="ru-RU"/>
        </w:rPr>
        <w:t xml:space="preserve"> Закону України </w:t>
      </w:r>
      <w:r w:rsidRPr="00D67D6A">
        <w:rPr>
          <w:rFonts w:ascii="Times New Roman" w:eastAsia="Calibri" w:hAnsi="Times New Roman" w:cs="Times New Roman"/>
          <w:sz w:val="28"/>
          <w:szCs w:val="28"/>
        </w:rPr>
        <w:t>«Про Вищу раду правосуддя»</w:t>
      </w:r>
      <w:r w:rsidRPr="00D67D6A">
        <w:rPr>
          <w:rFonts w:ascii="Times New Roman" w:eastAsia="Calibri" w:hAnsi="Times New Roman" w:cs="Times New Roman"/>
          <w:sz w:val="28"/>
          <w:szCs w:val="28"/>
          <w:lang w:eastAsia="ru-RU"/>
        </w:rPr>
        <w:t>, Друга Дисциплінарна палата Вищої ради правосуддя</w:t>
      </w:r>
    </w:p>
    <w:p w:rsidR="00C72388" w:rsidRPr="00C72388" w:rsidRDefault="00C72388" w:rsidP="00C72388">
      <w:pPr>
        <w:spacing w:after="0" w:line="240" w:lineRule="auto"/>
        <w:ind w:firstLine="708"/>
        <w:jc w:val="both"/>
        <w:rPr>
          <w:rFonts w:ascii="Times New Roman" w:eastAsia="Calibri" w:hAnsi="Times New Roman" w:cs="Times New Roman"/>
          <w:sz w:val="28"/>
          <w:szCs w:val="28"/>
        </w:rPr>
      </w:pPr>
    </w:p>
    <w:p w:rsidR="00C72388" w:rsidRPr="00C72388" w:rsidRDefault="00C72388" w:rsidP="00C723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eastAsia="Times New Roman" w:hAnsi="Times New Roman" w:cs="Times New Roman"/>
          <w:b/>
          <w:sz w:val="27"/>
          <w:szCs w:val="27"/>
          <w:lang w:eastAsia="uk-UA"/>
        </w:rPr>
      </w:pPr>
      <w:r w:rsidRPr="00C72388">
        <w:rPr>
          <w:rFonts w:ascii="Times New Roman" w:eastAsia="Times New Roman" w:hAnsi="Times New Roman" w:cs="Times New Roman"/>
          <w:b/>
          <w:sz w:val="27"/>
          <w:szCs w:val="27"/>
          <w:lang w:eastAsia="uk-UA"/>
        </w:rPr>
        <w:t>ухвалила:</w:t>
      </w:r>
    </w:p>
    <w:p w:rsidR="00C72388" w:rsidRPr="00C72388" w:rsidRDefault="00C72388" w:rsidP="00C723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eastAsia="Times New Roman" w:hAnsi="Times New Roman" w:cs="Times New Roman"/>
          <w:b/>
          <w:sz w:val="28"/>
          <w:szCs w:val="28"/>
          <w:lang w:eastAsia="uk-UA"/>
        </w:rPr>
      </w:pPr>
    </w:p>
    <w:p w:rsidR="00C72388" w:rsidRDefault="00C72388" w:rsidP="00D67D6A">
      <w:pPr>
        <w:tabs>
          <w:tab w:val="left" w:pos="8880"/>
        </w:tabs>
        <w:spacing w:after="0" w:line="240" w:lineRule="auto"/>
        <w:jc w:val="both"/>
        <w:rPr>
          <w:rFonts w:ascii="Times New Roman" w:hAnsi="Times New Roman" w:cs="Times New Roman"/>
          <w:color w:val="000000"/>
          <w:sz w:val="28"/>
          <w:szCs w:val="28"/>
        </w:rPr>
      </w:pPr>
      <w:r w:rsidRPr="00C72388">
        <w:rPr>
          <w:rFonts w:ascii="Times New Roman" w:hAnsi="Times New Roman" w:cs="Times New Roman"/>
          <w:sz w:val="28"/>
          <w:szCs w:val="28"/>
          <w:shd w:val="clear" w:color="auto" w:fill="FFFFFF"/>
        </w:rPr>
        <w:t>скарг</w:t>
      </w:r>
      <w:r w:rsidR="00D920A5">
        <w:rPr>
          <w:rFonts w:ascii="Times New Roman" w:hAnsi="Times New Roman" w:cs="Times New Roman"/>
          <w:sz w:val="28"/>
          <w:szCs w:val="28"/>
          <w:shd w:val="clear" w:color="auto" w:fill="FFFFFF"/>
        </w:rPr>
        <w:t>у</w:t>
      </w:r>
      <w:r w:rsidRPr="00C72388">
        <w:rPr>
          <w:rFonts w:ascii="Times New Roman" w:hAnsi="Times New Roman" w:cs="Times New Roman"/>
          <w:sz w:val="28"/>
          <w:szCs w:val="28"/>
          <w:shd w:val="clear" w:color="auto" w:fill="FFFFFF"/>
        </w:rPr>
        <w:t xml:space="preserve"> </w:t>
      </w:r>
      <w:proofErr w:type="spellStart"/>
      <w:r w:rsidR="00D47C1D" w:rsidRPr="006F048E">
        <w:rPr>
          <w:rFonts w:ascii="Times New Roman" w:hAnsi="Times New Roman"/>
          <w:sz w:val="28"/>
          <w:szCs w:val="28"/>
        </w:rPr>
        <w:t>Маселка</w:t>
      </w:r>
      <w:proofErr w:type="spellEnd"/>
      <w:r w:rsidR="00D47C1D" w:rsidRPr="006F048E">
        <w:rPr>
          <w:rFonts w:ascii="Times New Roman" w:hAnsi="Times New Roman"/>
          <w:sz w:val="28"/>
          <w:szCs w:val="28"/>
        </w:rPr>
        <w:t xml:space="preserve"> Романа Анатолійовича </w:t>
      </w:r>
      <w:r w:rsidR="005771BA" w:rsidRPr="00DF3317">
        <w:rPr>
          <w:rFonts w:ascii="Times New Roman" w:hAnsi="Times New Roman"/>
          <w:sz w:val="28"/>
          <w:szCs w:val="28"/>
        </w:rPr>
        <w:t xml:space="preserve">стосовно судді </w:t>
      </w:r>
      <w:r w:rsidR="00D47C1D" w:rsidRPr="006F048E">
        <w:rPr>
          <w:rFonts w:ascii="Times New Roman" w:hAnsi="Times New Roman"/>
          <w:sz w:val="28"/>
          <w:szCs w:val="28"/>
        </w:rPr>
        <w:t>Чернігівського районного суду Чернігівської області Хоменко Лариси Василівни</w:t>
      </w:r>
      <w:r w:rsidR="005771BA" w:rsidRPr="00C72388">
        <w:rPr>
          <w:rFonts w:ascii="Times New Roman" w:hAnsi="Times New Roman" w:cs="Times New Roman"/>
          <w:color w:val="000000"/>
          <w:sz w:val="28"/>
          <w:szCs w:val="28"/>
        </w:rPr>
        <w:t xml:space="preserve"> </w:t>
      </w:r>
      <w:r w:rsidRPr="00C72388">
        <w:rPr>
          <w:rFonts w:ascii="Times New Roman" w:hAnsi="Times New Roman" w:cs="Times New Roman"/>
          <w:color w:val="000000"/>
          <w:sz w:val="28"/>
          <w:szCs w:val="28"/>
        </w:rPr>
        <w:t>залишити без розгляду та повернути.</w:t>
      </w:r>
    </w:p>
    <w:p w:rsidR="00D67D6A" w:rsidRPr="00C72388" w:rsidRDefault="00D67D6A" w:rsidP="00D67D6A">
      <w:pPr>
        <w:tabs>
          <w:tab w:val="left" w:pos="8880"/>
        </w:tabs>
        <w:spacing w:after="0" w:line="240" w:lineRule="auto"/>
        <w:jc w:val="both"/>
        <w:rPr>
          <w:rFonts w:ascii="Times New Roman" w:hAnsi="Times New Roman" w:cs="Times New Roman"/>
          <w:sz w:val="28"/>
          <w:szCs w:val="28"/>
        </w:rPr>
      </w:pPr>
    </w:p>
    <w:p w:rsidR="00C72388" w:rsidRPr="00C72388" w:rsidRDefault="00C72388" w:rsidP="00D67D6A">
      <w:pPr>
        <w:spacing w:after="0" w:line="240" w:lineRule="auto"/>
        <w:ind w:firstLine="567"/>
        <w:jc w:val="both"/>
        <w:rPr>
          <w:rFonts w:ascii="Times New Roman" w:eastAsia="Calibri" w:hAnsi="Times New Roman" w:cs="Times New Roman"/>
          <w:sz w:val="28"/>
          <w:szCs w:val="28"/>
          <w:lang w:eastAsia="ru-RU"/>
        </w:rPr>
      </w:pPr>
      <w:r w:rsidRPr="00C72388">
        <w:rPr>
          <w:rFonts w:ascii="Times New Roman" w:eastAsia="Calibri" w:hAnsi="Times New Roman" w:cs="Times New Roman"/>
          <w:sz w:val="28"/>
          <w:szCs w:val="28"/>
          <w:lang w:eastAsia="ru-RU"/>
        </w:rPr>
        <w:t xml:space="preserve">Ухвала оскарженню не підлягає.    </w:t>
      </w:r>
    </w:p>
    <w:p w:rsidR="00C72388" w:rsidRPr="00C72388" w:rsidRDefault="00C72388" w:rsidP="00C72388">
      <w:pPr>
        <w:spacing w:after="0" w:line="240" w:lineRule="auto"/>
        <w:jc w:val="both"/>
        <w:rPr>
          <w:rFonts w:ascii="Times New Roman" w:hAnsi="Times New Roman"/>
          <w:b/>
          <w:sz w:val="28"/>
          <w:szCs w:val="28"/>
        </w:rPr>
      </w:pPr>
    </w:p>
    <w:tbl>
      <w:tblPr>
        <w:tblW w:w="9747" w:type="dxa"/>
        <w:tblLook w:val="04A0" w:firstRow="1" w:lastRow="0" w:firstColumn="1" w:lastColumn="0" w:noHBand="0" w:noVBand="1"/>
      </w:tblPr>
      <w:tblGrid>
        <w:gridCol w:w="5353"/>
        <w:gridCol w:w="4394"/>
      </w:tblGrid>
      <w:tr w:rsidR="00C72388" w:rsidRPr="00C72388" w:rsidTr="00482EC4">
        <w:tc>
          <w:tcPr>
            <w:tcW w:w="5353" w:type="dxa"/>
          </w:tcPr>
          <w:p w:rsidR="00C72388" w:rsidRPr="00C72388" w:rsidRDefault="00C72388" w:rsidP="00C72388">
            <w:pPr>
              <w:spacing w:after="0" w:line="240" w:lineRule="auto"/>
              <w:jc w:val="both"/>
              <w:rPr>
                <w:rFonts w:ascii="Times New Roman" w:hAnsi="Times New Roman"/>
                <w:b/>
                <w:sz w:val="28"/>
                <w:szCs w:val="28"/>
              </w:rPr>
            </w:pPr>
            <w:r w:rsidRPr="00C72388">
              <w:rPr>
                <w:rFonts w:ascii="Times New Roman" w:hAnsi="Times New Roman"/>
                <w:b/>
                <w:sz w:val="28"/>
                <w:szCs w:val="28"/>
              </w:rPr>
              <w:t xml:space="preserve">Головуючий на засіданні </w:t>
            </w:r>
          </w:p>
          <w:p w:rsidR="00C72388" w:rsidRPr="00C72388" w:rsidRDefault="00C72388" w:rsidP="00C72388">
            <w:pPr>
              <w:spacing w:after="0" w:line="240" w:lineRule="auto"/>
              <w:jc w:val="both"/>
              <w:rPr>
                <w:rFonts w:ascii="Times New Roman" w:hAnsi="Times New Roman"/>
                <w:b/>
                <w:sz w:val="28"/>
                <w:szCs w:val="28"/>
              </w:rPr>
            </w:pPr>
            <w:r w:rsidRPr="00C72388">
              <w:rPr>
                <w:rFonts w:ascii="Times New Roman" w:hAnsi="Times New Roman"/>
                <w:b/>
                <w:sz w:val="28"/>
                <w:szCs w:val="28"/>
              </w:rPr>
              <w:t xml:space="preserve">Другої Дисциплінарної </w:t>
            </w:r>
          </w:p>
          <w:p w:rsidR="00C72388" w:rsidRPr="00C72388" w:rsidRDefault="00C72388" w:rsidP="00C72388">
            <w:pPr>
              <w:spacing w:after="0" w:line="240" w:lineRule="auto"/>
              <w:jc w:val="both"/>
              <w:rPr>
                <w:rFonts w:ascii="Times New Roman" w:hAnsi="Times New Roman"/>
                <w:b/>
                <w:sz w:val="28"/>
                <w:szCs w:val="28"/>
              </w:rPr>
            </w:pPr>
            <w:r w:rsidRPr="00C72388">
              <w:rPr>
                <w:rFonts w:ascii="Times New Roman" w:hAnsi="Times New Roman"/>
                <w:b/>
                <w:sz w:val="28"/>
                <w:szCs w:val="28"/>
              </w:rPr>
              <w:t>палати Вищої ради правосуддя</w:t>
            </w:r>
          </w:p>
          <w:p w:rsidR="00C72388" w:rsidRPr="00C72388" w:rsidRDefault="00C72388" w:rsidP="00C72388">
            <w:pPr>
              <w:spacing w:after="0" w:line="240" w:lineRule="auto"/>
              <w:jc w:val="both"/>
              <w:rPr>
                <w:rFonts w:ascii="Times New Roman" w:hAnsi="Times New Roman"/>
                <w:b/>
                <w:sz w:val="28"/>
                <w:szCs w:val="28"/>
              </w:rPr>
            </w:pPr>
          </w:p>
          <w:p w:rsidR="00C72388" w:rsidRPr="00C72388" w:rsidRDefault="00C72388" w:rsidP="00C72388">
            <w:pPr>
              <w:spacing w:after="0" w:line="240" w:lineRule="auto"/>
              <w:jc w:val="both"/>
              <w:rPr>
                <w:rFonts w:ascii="Times New Roman" w:hAnsi="Times New Roman"/>
                <w:b/>
                <w:sz w:val="28"/>
                <w:szCs w:val="28"/>
              </w:rPr>
            </w:pPr>
          </w:p>
          <w:p w:rsidR="00C72388" w:rsidRPr="00C72388" w:rsidRDefault="00C72388" w:rsidP="00C72388">
            <w:pPr>
              <w:spacing w:after="0" w:line="240" w:lineRule="auto"/>
              <w:jc w:val="both"/>
              <w:rPr>
                <w:rFonts w:ascii="Times New Roman" w:hAnsi="Times New Roman"/>
                <w:b/>
                <w:sz w:val="28"/>
                <w:szCs w:val="28"/>
              </w:rPr>
            </w:pPr>
            <w:r w:rsidRPr="00C72388">
              <w:rPr>
                <w:rFonts w:ascii="Times New Roman" w:hAnsi="Times New Roman"/>
                <w:b/>
                <w:sz w:val="28"/>
                <w:szCs w:val="28"/>
              </w:rPr>
              <w:t xml:space="preserve">Члени Другої Дисциплінарної </w:t>
            </w:r>
          </w:p>
          <w:p w:rsidR="00C72388" w:rsidRPr="00C72388" w:rsidRDefault="00C72388" w:rsidP="00C72388">
            <w:pPr>
              <w:spacing w:after="0" w:line="240" w:lineRule="auto"/>
              <w:jc w:val="both"/>
              <w:rPr>
                <w:rFonts w:ascii="Times New Roman" w:hAnsi="Times New Roman"/>
                <w:b/>
                <w:sz w:val="28"/>
                <w:szCs w:val="28"/>
              </w:rPr>
            </w:pPr>
            <w:r w:rsidRPr="00C72388">
              <w:rPr>
                <w:rFonts w:ascii="Times New Roman" w:hAnsi="Times New Roman"/>
                <w:b/>
                <w:sz w:val="28"/>
                <w:szCs w:val="28"/>
              </w:rPr>
              <w:t>палати Вищої ради правосуддя</w:t>
            </w:r>
          </w:p>
          <w:p w:rsidR="00C72388" w:rsidRPr="00C72388" w:rsidRDefault="00C72388" w:rsidP="00C72388">
            <w:pPr>
              <w:spacing w:after="0" w:line="240" w:lineRule="auto"/>
              <w:jc w:val="both"/>
              <w:rPr>
                <w:rFonts w:ascii="Times New Roman" w:hAnsi="Times New Roman"/>
                <w:b/>
                <w:sz w:val="28"/>
                <w:szCs w:val="28"/>
              </w:rPr>
            </w:pPr>
          </w:p>
          <w:p w:rsidR="00C72388" w:rsidRPr="00C72388" w:rsidRDefault="00C72388" w:rsidP="00C72388">
            <w:pPr>
              <w:spacing w:after="0" w:line="240" w:lineRule="auto"/>
              <w:jc w:val="both"/>
              <w:rPr>
                <w:rFonts w:ascii="Times New Roman" w:hAnsi="Times New Roman"/>
                <w:b/>
                <w:sz w:val="28"/>
                <w:szCs w:val="28"/>
              </w:rPr>
            </w:pPr>
          </w:p>
          <w:p w:rsidR="00C72388" w:rsidRPr="00C72388" w:rsidRDefault="00C72388" w:rsidP="00C72388">
            <w:pPr>
              <w:spacing w:after="0" w:line="240" w:lineRule="auto"/>
              <w:jc w:val="both"/>
              <w:rPr>
                <w:rFonts w:ascii="Times New Roman" w:hAnsi="Times New Roman"/>
                <w:b/>
                <w:sz w:val="28"/>
                <w:szCs w:val="28"/>
              </w:rPr>
            </w:pPr>
          </w:p>
          <w:p w:rsidR="00C72388" w:rsidRPr="00C72388" w:rsidRDefault="00C72388" w:rsidP="00C72388">
            <w:pPr>
              <w:spacing w:after="0" w:line="240" w:lineRule="auto"/>
              <w:jc w:val="both"/>
              <w:rPr>
                <w:rFonts w:ascii="Times New Roman" w:hAnsi="Times New Roman"/>
                <w:b/>
                <w:sz w:val="28"/>
                <w:szCs w:val="28"/>
              </w:rPr>
            </w:pPr>
          </w:p>
          <w:p w:rsidR="00C72388" w:rsidRPr="00C72388" w:rsidRDefault="00C72388" w:rsidP="00C72388">
            <w:pPr>
              <w:spacing w:after="0" w:line="240" w:lineRule="auto"/>
              <w:jc w:val="both"/>
              <w:rPr>
                <w:rFonts w:ascii="Times New Roman" w:hAnsi="Times New Roman"/>
                <w:b/>
                <w:sz w:val="28"/>
                <w:szCs w:val="28"/>
              </w:rPr>
            </w:pPr>
          </w:p>
          <w:p w:rsidR="00C72388" w:rsidRPr="00C72388" w:rsidRDefault="00C72388" w:rsidP="00C72388">
            <w:pPr>
              <w:spacing w:after="0" w:line="240" w:lineRule="auto"/>
              <w:jc w:val="both"/>
              <w:rPr>
                <w:rFonts w:ascii="Times New Roman" w:hAnsi="Times New Roman"/>
                <w:b/>
                <w:sz w:val="28"/>
                <w:szCs w:val="28"/>
              </w:rPr>
            </w:pPr>
          </w:p>
        </w:tc>
        <w:tc>
          <w:tcPr>
            <w:tcW w:w="4394" w:type="dxa"/>
          </w:tcPr>
          <w:p w:rsidR="00C72388" w:rsidRPr="00C72388" w:rsidRDefault="00C72388" w:rsidP="00C72388">
            <w:pPr>
              <w:spacing w:after="0" w:line="240" w:lineRule="auto"/>
              <w:jc w:val="both"/>
              <w:rPr>
                <w:rFonts w:ascii="Times New Roman" w:hAnsi="Times New Roman"/>
                <w:b/>
                <w:sz w:val="28"/>
                <w:szCs w:val="28"/>
              </w:rPr>
            </w:pPr>
            <w:r w:rsidRPr="00C72388">
              <w:rPr>
                <w:rFonts w:ascii="Times New Roman" w:hAnsi="Times New Roman"/>
                <w:b/>
                <w:sz w:val="28"/>
                <w:szCs w:val="28"/>
              </w:rPr>
              <w:t xml:space="preserve">                        </w:t>
            </w:r>
          </w:p>
          <w:p w:rsidR="00C72388" w:rsidRPr="00C72388" w:rsidRDefault="00C72388" w:rsidP="00C72388">
            <w:pPr>
              <w:spacing w:after="0" w:line="240" w:lineRule="auto"/>
              <w:jc w:val="both"/>
              <w:rPr>
                <w:rFonts w:ascii="Times New Roman" w:hAnsi="Times New Roman"/>
                <w:b/>
                <w:sz w:val="28"/>
                <w:szCs w:val="28"/>
              </w:rPr>
            </w:pPr>
            <w:r w:rsidRPr="00C72388">
              <w:rPr>
                <w:rFonts w:ascii="Times New Roman" w:hAnsi="Times New Roman"/>
                <w:b/>
                <w:sz w:val="28"/>
                <w:szCs w:val="28"/>
              </w:rPr>
              <w:t xml:space="preserve">                         </w:t>
            </w:r>
          </w:p>
          <w:p w:rsidR="00C72388" w:rsidRPr="00C72388" w:rsidRDefault="00C72388" w:rsidP="00C72388">
            <w:pPr>
              <w:tabs>
                <w:tab w:val="left" w:pos="1735"/>
                <w:tab w:val="left" w:pos="1862"/>
              </w:tabs>
              <w:spacing w:after="0" w:line="240" w:lineRule="auto"/>
              <w:jc w:val="both"/>
              <w:rPr>
                <w:rFonts w:ascii="Times New Roman" w:hAnsi="Times New Roman"/>
                <w:b/>
                <w:sz w:val="28"/>
                <w:szCs w:val="28"/>
              </w:rPr>
            </w:pPr>
            <w:r w:rsidRPr="00C72388">
              <w:rPr>
                <w:rFonts w:ascii="Times New Roman" w:hAnsi="Times New Roman"/>
                <w:b/>
                <w:sz w:val="28"/>
                <w:szCs w:val="28"/>
              </w:rPr>
              <w:t xml:space="preserve">                  </w:t>
            </w:r>
            <w:r w:rsidR="00F41839">
              <w:rPr>
                <w:rFonts w:ascii="Times New Roman" w:hAnsi="Times New Roman"/>
                <w:b/>
                <w:sz w:val="28"/>
                <w:szCs w:val="28"/>
              </w:rPr>
              <w:t xml:space="preserve"> </w:t>
            </w:r>
            <w:r w:rsidR="00F41839" w:rsidRPr="00C72388">
              <w:rPr>
                <w:rFonts w:ascii="Times New Roman" w:hAnsi="Times New Roman"/>
                <w:b/>
                <w:sz w:val="28"/>
                <w:szCs w:val="28"/>
              </w:rPr>
              <w:t>Віталій САЛІХОВ</w:t>
            </w:r>
            <w:r w:rsidRPr="00C72388">
              <w:rPr>
                <w:rFonts w:ascii="Times New Roman" w:hAnsi="Times New Roman"/>
                <w:b/>
                <w:sz w:val="28"/>
                <w:szCs w:val="28"/>
              </w:rPr>
              <w:t xml:space="preserve"> </w:t>
            </w:r>
          </w:p>
          <w:p w:rsidR="00C72388" w:rsidRPr="00C72388" w:rsidRDefault="00C72388" w:rsidP="00C72388">
            <w:pPr>
              <w:spacing w:after="0" w:line="240" w:lineRule="auto"/>
              <w:jc w:val="both"/>
              <w:rPr>
                <w:rFonts w:ascii="Times New Roman" w:hAnsi="Times New Roman"/>
                <w:b/>
                <w:sz w:val="28"/>
                <w:szCs w:val="28"/>
              </w:rPr>
            </w:pPr>
            <w:r w:rsidRPr="00C72388">
              <w:rPr>
                <w:rFonts w:ascii="Times New Roman" w:hAnsi="Times New Roman"/>
                <w:b/>
                <w:sz w:val="28"/>
                <w:szCs w:val="28"/>
              </w:rPr>
              <w:t xml:space="preserve"> </w:t>
            </w:r>
          </w:p>
          <w:p w:rsidR="00C72388" w:rsidRPr="00C72388" w:rsidRDefault="00C72388" w:rsidP="00C72388">
            <w:pPr>
              <w:spacing w:after="0" w:line="240" w:lineRule="auto"/>
              <w:jc w:val="both"/>
              <w:rPr>
                <w:rFonts w:ascii="Times New Roman" w:hAnsi="Times New Roman"/>
                <w:b/>
                <w:sz w:val="28"/>
                <w:szCs w:val="28"/>
              </w:rPr>
            </w:pPr>
            <w:r w:rsidRPr="00C72388">
              <w:rPr>
                <w:rFonts w:ascii="Times New Roman" w:hAnsi="Times New Roman"/>
                <w:b/>
                <w:sz w:val="28"/>
                <w:szCs w:val="28"/>
              </w:rPr>
              <w:t xml:space="preserve">                         </w:t>
            </w:r>
          </w:p>
          <w:p w:rsidR="00C72388" w:rsidRPr="00C72388" w:rsidRDefault="00C72388" w:rsidP="00C72388">
            <w:pPr>
              <w:spacing w:after="0" w:line="240" w:lineRule="auto"/>
              <w:jc w:val="both"/>
              <w:rPr>
                <w:rFonts w:ascii="Times New Roman" w:hAnsi="Times New Roman"/>
                <w:b/>
                <w:sz w:val="28"/>
                <w:szCs w:val="28"/>
              </w:rPr>
            </w:pPr>
            <w:r w:rsidRPr="00C72388">
              <w:rPr>
                <w:rFonts w:ascii="Times New Roman" w:hAnsi="Times New Roman"/>
                <w:b/>
                <w:sz w:val="28"/>
                <w:szCs w:val="28"/>
              </w:rPr>
              <w:t xml:space="preserve">                         </w:t>
            </w:r>
          </w:p>
          <w:p w:rsidR="00C72388" w:rsidRPr="00C72388" w:rsidRDefault="00C72388" w:rsidP="00C72388">
            <w:pPr>
              <w:spacing w:after="0" w:line="240" w:lineRule="auto"/>
              <w:jc w:val="both"/>
              <w:rPr>
                <w:rFonts w:ascii="Times New Roman" w:hAnsi="Times New Roman"/>
                <w:b/>
                <w:sz w:val="28"/>
                <w:szCs w:val="28"/>
              </w:rPr>
            </w:pPr>
            <w:r w:rsidRPr="00C72388">
              <w:rPr>
                <w:rFonts w:ascii="Times New Roman" w:hAnsi="Times New Roman"/>
                <w:b/>
                <w:sz w:val="28"/>
                <w:szCs w:val="28"/>
              </w:rPr>
              <w:t xml:space="preserve">                   Сергій Б</w:t>
            </w:r>
            <w:r w:rsidR="007D1FB3">
              <w:rPr>
                <w:rFonts w:ascii="Times New Roman" w:hAnsi="Times New Roman"/>
                <w:b/>
                <w:sz w:val="28"/>
                <w:szCs w:val="28"/>
              </w:rPr>
              <w:t>УРЛАКОВ</w:t>
            </w:r>
          </w:p>
          <w:p w:rsidR="00C72388" w:rsidRPr="00C72388" w:rsidRDefault="00C72388" w:rsidP="00C72388">
            <w:pPr>
              <w:spacing w:after="0" w:line="240" w:lineRule="auto"/>
              <w:jc w:val="both"/>
              <w:rPr>
                <w:rFonts w:ascii="Times New Roman" w:hAnsi="Times New Roman"/>
                <w:b/>
                <w:sz w:val="28"/>
                <w:szCs w:val="28"/>
                <w:lang w:val="ru-RU"/>
              </w:rPr>
            </w:pPr>
          </w:p>
          <w:p w:rsidR="00C72388" w:rsidRPr="00C72388" w:rsidRDefault="00C72388" w:rsidP="00C72388">
            <w:pPr>
              <w:spacing w:after="0" w:line="240" w:lineRule="auto"/>
              <w:jc w:val="both"/>
              <w:rPr>
                <w:rFonts w:ascii="Times New Roman" w:hAnsi="Times New Roman"/>
                <w:b/>
                <w:sz w:val="28"/>
                <w:szCs w:val="28"/>
              </w:rPr>
            </w:pPr>
            <w:r w:rsidRPr="00C72388">
              <w:rPr>
                <w:rFonts w:ascii="Times New Roman" w:hAnsi="Times New Roman"/>
                <w:b/>
                <w:sz w:val="28"/>
                <w:szCs w:val="28"/>
              </w:rPr>
              <w:t xml:space="preserve">                        </w:t>
            </w:r>
          </w:p>
          <w:p w:rsidR="00C72388" w:rsidRPr="00C72388" w:rsidRDefault="00C72388" w:rsidP="00C72388">
            <w:pPr>
              <w:spacing w:after="0" w:line="240" w:lineRule="auto"/>
              <w:jc w:val="both"/>
              <w:rPr>
                <w:rFonts w:ascii="Times New Roman" w:hAnsi="Times New Roman"/>
                <w:b/>
                <w:sz w:val="28"/>
                <w:szCs w:val="28"/>
              </w:rPr>
            </w:pPr>
            <w:r w:rsidRPr="00C72388">
              <w:rPr>
                <w:rFonts w:ascii="Times New Roman" w:hAnsi="Times New Roman"/>
                <w:b/>
                <w:sz w:val="28"/>
                <w:szCs w:val="28"/>
              </w:rPr>
              <w:t xml:space="preserve">                   Олена КОВБІЙ                    </w:t>
            </w:r>
          </w:p>
          <w:p w:rsidR="00C72388" w:rsidRPr="00C72388" w:rsidRDefault="00C72388" w:rsidP="00C72388">
            <w:pPr>
              <w:spacing w:after="0" w:line="240" w:lineRule="auto"/>
              <w:jc w:val="both"/>
              <w:rPr>
                <w:rFonts w:ascii="Times New Roman" w:hAnsi="Times New Roman"/>
                <w:b/>
                <w:sz w:val="28"/>
                <w:szCs w:val="28"/>
              </w:rPr>
            </w:pPr>
            <w:r w:rsidRPr="00C72388">
              <w:rPr>
                <w:rFonts w:ascii="Times New Roman" w:hAnsi="Times New Roman"/>
                <w:b/>
                <w:sz w:val="28"/>
                <w:szCs w:val="28"/>
              </w:rPr>
              <w:t xml:space="preserve">                       </w:t>
            </w:r>
          </w:p>
          <w:p w:rsidR="00C72388" w:rsidRPr="00C72388" w:rsidRDefault="00C72388" w:rsidP="00C72388">
            <w:pPr>
              <w:spacing w:after="0" w:line="240" w:lineRule="auto"/>
              <w:jc w:val="both"/>
              <w:rPr>
                <w:rFonts w:ascii="Times New Roman" w:hAnsi="Times New Roman"/>
                <w:b/>
                <w:sz w:val="28"/>
                <w:szCs w:val="28"/>
              </w:rPr>
            </w:pPr>
            <w:r w:rsidRPr="00C72388">
              <w:rPr>
                <w:rFonts w:ascii="Times New Roman" w:hAnsi="Times New Roman"/>
                <w:b/>
                <w:sz w:val="28"/>
                <w:szCs w:val="28"/>
              </w:rPr>
              <w:t xml:space="preserve">                       </w:t>
            </w:r>
          </w:p>
          <w:p w:rsidR="00C72388" w:rsidRPr="00C72388" w:rsidRDefault="00C72388" w:rsidP="00C72388">
            <w:pPr>
              <w:spacing w:after="0" w:line="240" w:lineRule="auto"/>
              <w:jc w:val="both"/>
              <w:rPr>
                <w:rFonts w:ascii="Times New Roman" w:hAnsi="Times New Roman"/>
                <w:b/>
                <w:sz w:val="28"/>
                <w:szCs w:val="28"/>
              </w:rPr>
            </w:pPr>
            <w:r w:rsidRPr="00C72388">
              <w:rPr>
                <w:rFonts w:ascii="Times New Roman" w:hAnsi="Times New Roman"/>
                <w:b/>
                <w:sz w:val="28"/>
                <w:szCs w:val="28"/>
              </w:rPr>
              <w:t xml:space="preserve">                         </w:t>
            </w:r>
          </w:p>
          <w:p w:rsidR="00C72388" w:rsidRPr="00C72388" w:rsidRDefault="00C72388" w:rsidP="00C72388">
            <w:pPr>
              <w:spacing w:after="0" w:line="240" w:lineRule="auto"/>
              <w:jc w:val="both"/>
              <w:rPr>
                <w:rFonts w:ascii="Times New Roman" w:hAnsi="Times New Roman"/>
                <w:b/>
                <w:sz w:val="28"/>
                <w:szCs w:val="28"/>
              </w:rPr>
            </w:pPr>
          </w:p>
        </w:tc>
      </w:tr>
      <w:tr w:rsidR="00C72388" w:rsidRPr="00C72388" w:rsidTr="00482EC4">
        <w:tc>
          <w:tcPr>
            <w:tcW w:w="5353" w:type="dxa"/>
          </w:tcPr>
          <w:p w:rsidR="00C72388" w:rsidRPr="00C72388" w:rsidRDefault="00C72388" w:rsidP="00C72388">
            <w:pPr>
              <w:spacing w:after="0" w:line="240" w:lineRule="auto"/>
              <w:jc w:val="both"/>
              <w:rPr>
                <w:rFonts w:ascii="Times New Roman" w:hAnsi="Times New Roman"/>
                <w:b/>
                <w:sz w:val="28"/>
                <w:szCs w:val="28"/>
              </w:rPr>
            </w:pPr>
          </w:p>
        </w:tc>
        <w:tc>
          <w:tcPr>
            <w:tcW w:w="4394" w:type="dxa"/>
          </w:tcPr>
          <w:p w:rsidR="00C72388" w:rsidRPr="00C72388" w:rsidRDefault="00C72388" w:rsidP="00C72388">
            <w:pPr>
              <w:spacing w:after="0" w:line="240" w:lineRule="auto"/>
              <w:jc w:val="both"/>
              <w:rPr>
                <w:rFonts w:ascii="Times New Roman" w:hAnsi="Times New Roman"/>
                <w:b/>
                <w:sz w:val="28"/>
                <w:szCs w:val="28"/>
              </w:rPr>
            </w:pPr>
          </w:p>
        </w:tc>
      </w:tr>
    </w:tbl>
    <w:p w:rsidR="00C72388" w:rsidRPr="00C72388" w:rsidRDefault="00C72388" w:rsidP="00C72388">
      <w:pPr>
        <w:autoSpaceDE w:val="0"/>
        <w:autoSpaceDN w:val="0"/>
        <w:adjustRightInd w:val="0"/>
        <w:spacing w:after="0" w:line="240" w:lineRule="auto"/>
        <w:ind w:firstLine="709"/>
        <w:jc w:val="both"/>
      </w:pPr>
    </w:p>
    <w:p w:rsidR="00A629B6" w:rsidRDefault="00885643"/>
    <w:sectPr w:rsidR="00A629B6" w:rsidSect="00D47C1D">
      <w:headerReference w:type="default" r:id="rId10"/>
      <w:pgSz w:w="11906" w:h="16838"/>
      <w:pgMar w:top="709"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5568" w:rsidRDefault="00E55568">
      <w:pPr>
        <w:spacing w:after="0" w:line="240" w:lineRule="auto"/>
      </w:pPr>
      <w:r>
        <w:separator/>
      </w:r>
    </w:p>
  </w:endnote>
  <w:endnote w:type="continuationSeparator" w:id="0">
    <w:p w:rsidR="00E55568" w:rsidRDefault="00E555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5568" w:rsidRDefault="00E55568">
      <w:pPr>
        <w:spacing w:after="0" w:line="240" w:lineRule="auto"/>
      </w:pPr>
      <w:r>
        <w:separator/>
      </w:r>
    </w:p>
  </w:footnote>
  <w:footnote w:type="continuationSeparator" w:id="0">
    <w:p w:rsidR="00E55568" w:rsidRDefault="00E555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rsidR="00296C66" w:rsidRDefault="00C72388">
        <w:pPr>
          <w:pStyle w:val="a3"/>
          <w:jc w:val="center"/>
        </w:pPr>
        <w:r>
          <w:fldChar w:fldCharType="begin"/>
        </w:r>
        <w:r>
          <w:instrText xml:space="preserve"> PAGE   \* MERGEFORMAT </w:instrText>
        </w:r>
        <w:r>
          <w:fldChar w:fldCharType="separate"/>
        </w:r>
        <w:r w:rsidR="00885643">
          <w:rPr>
            <w:noProof/>
          </w:rPr>
          <w:t>8</w:t>
        </w:r>
        <w:r>
          <w:fldChar w:fldCharType="end"/>
        </w:r>
      </w:p>
    </w:sdtContent>
  </w:sdt>
  <w:p w:rsidR="00296C66" w:rsidRDefault="00885643">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D30F39"/>
    <w:multiLevelType w:val="hybridMultilevel"/>
    <w:tmpl w:val="AEA2EBDC"/>
    <w:lvl w:ilvl="0" w:tplc="261C73C6">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5B0803E3"/>
    <w:multiLevelType w:val="hybridMultilevel"/>
    <w:tmpl w:val="A40A9958"/>
    <w:lvl w:ilvl="0" w:tplc="261C73C6">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15:restartNumberingAfterBreak="0">
    <w:nsid w:val="7B4B2DFF"/>
    <w:multiLevelType w:val="hybridMultilevel"/>
    <w:tmpl w:val="85E294AE"/>
    <w:lvl w:ilvl="0" w:tplc="FAF2DAFC">
      <w:start w:val="1"/>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966"/>
    <w:rsid w:val="00067F6B"/>
    <w:rsid w:val="000C619F"/>
    <w:rsid w:val="001633CD"/>
    <w:rsid w:val="0022750E"/>
    <w:rsid w:val="00255A4F"/>
    <w:rsid w:val="002719F3"/>
    <w:rsid w:val="002A1608"/>
    <w:rsid w:val="002B4EE8"/>
    <w:rsid w:val="002E6594"/>
    <w:rsid w:val="003022F6"/>
    <w:rsid w:val="00360842"/>
    <w:rsid w:val="003627C9"/>
    <w:rsid w:val="00442FE9"/>
    <w:rsid w:val="004501DF"/>
    <w:rsid w:val="00497343"/>
    <w:rsid w:val="004A3966"/>
    <w:rsid w:val="004B5AAD"/>
    <w:rsid w:val="00500C9F"/>
    <w:rsid w:val="005656E1"/>
    <w:rsid w:val="005771BA"/>
    <w:rsid w:val="005953D6"/>
    <w:rsid w:val="005C2E42"/>
    <w:rsid w:val="00620808"/>
    <w:rsid w:val="006732C1"/>
    <w:rsid w:val="006E070F"/>
    <w:rsid w:val="006F048E"/>
    <w:rsid w:val="007D1FB3"/>
    <w:rsid w:val="008264E1"/>
    <w:rsid w:val="00846E4A"/>
    <w:rsid w:val="00861EBB"/>
    <w:rsid w:val="00885643"/>
    <w:rsid w:val="008E0087"/>
    <w:rsid w:val="0098608E"/>
    <w:rsid w:val="009C298F"/>
    <w:rsid w:val="009D7F68"/>
    <w:rsid w:val="00A326E9"/>
    <w:rsid w:val="00B52F6A"/>
    <w:rsid w:val="00B72E01"/>
    <w:rsid w:val="00C17B34"/>
    <w:rsid w:val="00C32E12"/>
    <w:rsid w:val="00C7146A"/>
    <w:rsid w:val="00C71913"/>
    <w:rsid w:val="00C72388"/>
    <w:rsid w:val="00C75CFA"/>
    <w:rsid w:val="00C9475E"/>
    <w:rsid w:val="00CA633A"/>
    <w:rsid w:val="00D47C1D"/>
    <w:rsid w:val="00D67D6A"/>
    <w:rsid w:val="00D920A5"/>
    <w:rsid w:val="00DE4197"/>
    <w:rsid w:val="00DF3317"/>
    <w:rsid w:val="00E21EE4"/>
    <w:rsid w:val="00E55568"/>
    <w:rsid w:val="00EA295C"/>
    <w:rsid w:val="00ED69F7"/>
    <w:rsid w:val="00EE5FBE"/>
    <w:rsid w:val="00F41839"/>
    <w:rsid w:val="00F6354B"/>
    <w:rsid w:val="00F9019C"/>
    <w:rsid w:val="00FD6554"/>
    <w:rsid w:val="00FF221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FF30D"/>
  <w15:chartTrackingRefBased/>
  <w15:docId w15:val="{AD549EF9-1D16-4FA0-BDED-F829881FA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72388"/>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C72388"/>
  </w:style>
  <w:style w:type="paragraph" w:styleId="a5">
    <w:name w:val="Balloon Text"/>
    <w:basedOn w:val="a"/>
    <w:link w:val="a6"/>
    <w:uiPriority w:val="99"/>
    <w:semiHidden/>
    <w:unhideWhenUsed/>
    <w:rsid w:val="004501DF"/>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4501DF"/>
    <w:rPr>
      <w:rFonts w:ascii="Segoe UI" w:hAnsi="Segoe UI" w:cs="Segoe UI"/>
      <w:sz w:val="18"/>
      <w:szCs w:val="18"/>
    </w:rPr>
  </w:style>
  <w:style w:type="paragraph" w:customStyle="1" w:styleId="Default">
    <w:name w:val="Default"/>
    <w:rsid w:val="006F048E"/>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987807/ed_2021_08_08/pravo1/KD0005.html?pravo=1"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zakon2.rada.gov.ua/laws/show/254&#1082;/96-&#1074;&#1088;"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14707</Words>
  <Characters>8384</Characters>
  <Application>Microsoft Office Word</Application>
  <DocSecurity>0</DocSecurity>
  <Lines>69</Lines>
  <Paragraphs>46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Оксана Костанян (HCJ-IMP0472 - o.kostanyan)</cp:lastModifiedBy>
  <cp:revision>2</cp:revision>
  <cp:lastPrinted>2024-04-23T08:19:00Z</cp:lastPrinted>
  <dcterms:created xsi:type="dcterms:W3CDTF">2024-04-26T11:45:00Z</dcterms:created>
  <dcterms:modified xsi:type="dcterms:W3CDTF">2024-04-26T11:45:00Z</dcterms:modified>
</cp:coreProperties>
</file>