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5F2295" w:rsidRDefault="0008483A" w:rsidP="005F2295">
      <w:pPr>
        <w:spacing w:before="360" w:after="60" w:line="276" w:lineRule="auto"/>
        <w:ind w:firstLine="567"/>
        <w:jc w:val="center"/>
        <w:rPr>
          <w:rFonts w:ascii="Times New Roman" w:hAnsi="Times New Roman"/>
          <w:b/>
          <w:bCs/>
          <w:color w:val="000000"/>
          <w:sz w:val="28"/>
          <w:szCs w:val="28"/>
        </w:rPr>
      </w:pPr>
      <w:bookmarkStart w:id="0" w:name="OLE_LINK6"/>
      <w:bookmarkStart w:id="1" w:name="OLE_LINK7"/>
      <w:r w:rsidRPr="005F2295">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5F2295" w:rsidRDefault="32F44BFB" w:rsidP="005F2295">
      <w:pPr>
        <w:spacing w:before="360" w:after="60" w:line="276" w:lineRule="auto"/>
        <w:jc w:val="center"/>
        <w:rPr>
          <w:rFonts w:ascii="AcademyC" w:hAnsi="AcademyC"/>
          <w:b/>
          <w:bCs/>
          <w:color w:val="000000"/>
          <w:sz w:val="28"/>
          <w:szCs w:val="28"/>
        </w:rPr>
      </w:pPr>
      <w:r w:rsidRPr="005F2295">
        <w:rPr>
          <w:rFonts w:ascii="AcademyC" w:hAnsi="AcademyC"/>
          <w:b/>
          <w:bCs/>
          <w:color w:val="000000" w:themeColor="text1"/>
          <w:sz w:val="28"/>
          <w:szCs w:val="28"/>
        </w:rPr>
        <w:t>УКРАЇНА</w:t>
      </w:r>
    </w:p>
    <w:p w14:paraId="58E803D7" w14:textId="7800B088" w:rsidR="0076452C" w:rsidRPr="005F2295" w:rsidRDefault="32F44BFB" w:rsidP="005F2295">
      <w:pPr>
        <w:spacing w:after="60" w:line="276" w:lineRule="auto"/>
        <w:jc w:val="center"/>
        <w:rPr>
          <w:rFonts w:ascii="AcademyC" w:hAnsi="AcademyC"/>
          <w:b/>
          <w:bCs/>
          <w:color w:val="000000"/>
          <w:sz w:val="28"/>
          <w:szCs w:val="28"/>
        </w:rPr>
      </w:pPr>
      <w:r w:rsidRPr="005F2295">
        <w:rPr>
          <w:rFonts w:ascii="AcademyC" w:hAnsi="AcademyC"/>
          <w:b/>
          <w:bCs/>
          <w:color w:val="000000" w:themeColor="text1"/>
          <w:sz w:val="28"/>
          <w:szCs w:val="28"/>
        </w:rPr>
        <w:t>ВИЩА РАДА ПРАВОСУДДЯ</w:t>
      </w:r>
    </w:p>
    <w:p w14:paraId="57E83349" w14:textId="71D1C5B2" w:rsidR="0076452C" w:rsidRPr="005F2295" w:rsidRDefault="32F44BFB" w:rsidP="005F2295">
      <w:pPr>
        <w:spacing w:after="60" w:line="276" w:lineRule="auto"/>
        <w:jc w:val="center"/>
        <w:rPr>
          <w:rFonts w:ascii="AcademyC" w:hAnsi="AcademyC"/>
          <w:b/>
          <w:bCs/>
          <w:color w:val="000000"/>
          <w:sz w:val="28"/>
          <w:szCs w:val="28"/>
        </w:rPr>
      </w:pPr>
      <w:r w:rsidRPr="005F2295">
        <w:rPr>
          <w:rFonts w:ascii="AcademyC" w:hAnsi="AcademyC"/>
          <w:b/>
          <w:bCs/>
          <w:color w:val="000000" w:themeColor="text1"/>
          <w:sz w:val="28"/>
          <w:szCs w:val="28"/>
        </w:rPr>
        <w:t xml:space="preserve"> ДРУГА ДИСЦИПЛІНАРНА ПАЛАТА</w:t>
      </w:r>
    </w:p>
    <w:p w14:paraId="02044BBE" w14:textId="5BA8C763" w:rsidR="0076452C" w:rsidRPr="005F2295" w:rsidRDefault="00D733C5" w:rsidP="005F2295">
      <w:pPr>
        <w:pStyle w:val="a3"/>
        <w:spacing w:after="240" w:line="276" w:lineRule="auto"/>
        <w:ind w:left="0"/>
        <w:contextualSpacing w:val="0"/>
        <w:jc w:val="center"/>
        <w:rPr>
          <w:rFonts w:ascii="AcademyC" w:hAnsi="AcademyC"/>
          <w:b/>
          <w:bCs/>
          <w:sz w:val="28"/>
          <w:szCs w:val="28"/>
          <w:lang w:val="uk-UA"/>
        </w:rPr>
      </w:pPr>
      <w:r w:rsidRPr="005F2295">
        <w:rPr>
          <w:rFonts w:ascii="AcademyC" w:hAnsi="AcademyC"/>
          <w:b/>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3"/>
        <w:gridCol w:w="3199"/>
        <w:gridCol w:w="3237"/>
      </w:tblGrid>
      <w:tr w:rsidR="0076452C" w:rsidRPr="005F2295" w14:paraId="0E6CFE4E" w14:textId="77777777" w:rsidTr="32F44BFB">
        <w:tc>
          <w:tcPr>
            <w:tcW w:w="3284" w:type="dxa"/>
            <w:tcBorders>
              <w:top w:val="nil"/>
              <w:left w:val="nil"/>
              <w:bottom w:val="nil"/>
              <w:right w:val="nil"/>
            </w:tcBorders>
          </w:tcPr>
          <w:p w14:paraId="79DA71CA" w14:textId="0BC4626C" w:rsidR="0076452C" w:rsidRPr="005F2295" w:rsidRDefault="001F41D5" w:rsidP="005F2295">
            <w:pPr>
              <w:spacing w:after="0" w:line="276" w:lineRule="auto"/>
              <w:ind w:left="-105"/>
              <w:rPr>
                <w:rFonts w:ascii="Book Antiqua" w:hAnsi="Book Antiqua"/>
                <w:b/>
                <w:bCs/>
                <w:sz w:val="24"/>
                <w:szCs w:val="24"/>
              </w:rPr>
            </w:pPr>
            <w:r w:rsidRPr="005F2295">
              <w:rPr>
                <w:rFonts w:ascii="Book Antiqua" w:hAnsi="Book Antiqua"/>
                <w:b/>
                <w:bCs/>
                <w:sz w:val="24"/>
                <w:szCs w:val="24"/>
              </w:rPr>
              <w:t>24</w:t>
            </w:r>
            <w:r w:rsidR="32F44BFB" w:rsidRPr="005F2295">
              <w:rPr>
                <w:rFonts w:ascii="Book Antiqua" w:hAnsi="Book Antiqua"/>
                <w:b/>
                <w:bCs/>
                <w:sz w:val="24"/>
                <w:szCs w:val="24"/>
              </w:rPr>
              <w:t xml:space="preserve"> </w:t>
            </w:r>
            <w:r w:rsidR="009F673F" w:rsidRPr="005F2295">
              <w:rPr>
                <w:rFonts w:ascii="Book Antiqua" w:hAnsi="Book Antiqua"/>
                <w:b/>
                <w:bCs/>
                <w:sz w:val="24"/>
                <w:szCs w:val="24"/>
              </w:rPr>
              <w:t>квітня</w:t>
            </w:r>
            <w:r w:rsidR="32F44BFB" w:rsidRPr="005F2295">
              <w:rPr>
                <w:rFonts w:ascii="Book Antiqua" w:hAnsi="Book Antiqua"/>
                <w:b/>
                <w:bCs/>
                <w:sz w:val="24"/>
                <w:szCs w:val="24"/>
              </w:rPr>
              <w:t xml:space="preserve"> 2024 року</w:t>
            </w:r>
          </w:p>
        </w:tc>
        <w:tc>
          <w:tcPr>
            <w:tcW w:w="3285" w:type="dxa"/>
            <w:tcBorders>
              <w:top w:val="nil"/>
              <w:left w:val="nil"/>
              <w:bottom w:val="nil"/>
              <w:right w:val="nil"/>
            </w:tcBorders>
          </w:tcPr>
          <w:p w14:paraId="4C4C544F" w14:textId="131361AC" w:rsidR="0076452C" w:rsidRPr="005F2295" w:rsidRDefault="32F44BFB" w:rsidP="005F2295">
            <w:pPr>
              <w:spacing w:after="0" w:line="276" w:lineRule="auto"/>
              <w:jc w:val="center"/>
              <w:rPr>
                <w:rFonts w:ascii="Book Antiqua" w:hAnsi="Book Antiqua"/>
                <w:b/>
                <w:bCs/>
                <w:sz w:val="24"/>
                <w:szCs w:val="24"/>
              </w:rPr>
            </w:pPr>
            <w:r w:rsidRPr="005F2295">
              <w:rPr>
                <w:rFonts w:ascii="Book Antiqua" w:hAnsi="Book Antiqua"/>
                <w:b/>
                <w:bCs/>
                <w:sz w:val="24"/>
                <w:szCs w:val="24"/>
              </w:rPr>
              <w:t xml:space="preserve">Київ </w:t>
            </w:r>
          </w:p>
        </w:tc>
        <w:tc>
          <w:tcPr>
            <w:tcW w:w="3285" w:type="dxa"/>
            <w:tcBorders>
              <w:top w:val="nil"/>
              <w:left w:val="nil"/>
              <w:bottom w:val="nil"/>
              <w:right w:val="nil"/>
            </w:tcBorders>
          </w:tcPr>
          <w:p w14:paraId="274B4A45" w14:textId="1AC724B5" w:rsidR="0076452C" w:rsidRPr="005F2295" w:rsidRDefault="32F44BFB" w:rsidP="005F2295">
            <w:pPr>
              <w:spacing w:after="0" w:line="276" w:lineRule="auto"/>
              <w:ind w:hanging="19"/>
              <w:rPr>
                <w:rFonts w:ascii="Book Antiqua" w:hAnsi="Book Antiqua"/>
                <w:b/>
                <w:bCs/>
                <w:sz w:val="24"/>
                <w:szCs w:val="24"/>
              </w:rPr>
            </w:pPr>
            <w:r w:rsidRPr="005F2295">
              <w:rPr>
                <w:rFonts w:ascii="Book Antiqua" w:hAnsi="Book Antiqua"/>
                <w:b/>
                <w:bCs/>
                <w:sz w:val="24"/>
                <w:szCs w:val="24"/>
              </w:rPr>
              <w:t>№ </w:t>
            </w:r>
            <w:r w:rsidR="003456AD">
              <w:rPr>
                <w:rFonts w:ascii="Book Antiqua" w:hAnsi="Book Antiqua"/>
                <w:b/>
                <w:bCs/>
                <w:sz w:val="24"/>
                <w:szCs w:val="24"/>
              </w:rPr>
              <w:t>1246/2дп/15-24</w:t>
            </w:r>
          </w:p>
        </w:tc>
      </w:tr>
    </w:tbl>
    <w:p w14:paraId="0664A386" w14:textId="77777777" w:rsidR="0076452C" w:rsidRPr="005F2295" w:rsidRDefault="0076452C" w:rsidP="005F2295">
      <w:pPr>
        <w:tabs>
          <w:tab w:val="left" w:pos="4111"/>
          <w:tab w:val="left" w:pos="4962"/>
        </w:tabs>
        <w:spacing w:after="0" w:line="276" w:lineRule="auto"/>
        <w:ind w:right="5584" w:firstLine="567"/>
        <w:jc w:val="both"/>
        <w:rPr>
          <w:rFonts w:ascii="Times New Roman" w:hAnsi="Times New Roman"/>
          <w:b/>
          <w:bCs/>
          <w:sz w:val="28"/>
          <w:szCs w:val="28"/>
        </w:rPr>
      </w:pPr>
    </w:p>
    <w:bookmarkEnd w:id="0"/>
    <w:bookmarkEnd w:id="1"/>
    <w:p w14:paraId="5DE1ED19" w14:textId="49A8A10E" w:rsidR="0076452C" w:rsidRPr="005F2295" w:rsidRDefault="32F44BFB" w:rsidP="005F2295">
      <w:pPr>
        <w:tabs>
          <w:tab w:val="left" w:pos="4962"/>
        </w:tabs>
        <w:spacing w:after="0" w:line="276" w:lineRule="auto"/>
        <w:ind w:right="4961"/>
        <w:jc w:val="both"/>
        <w:rPr>
          <w:rFonts w:ascii="Times New Roman" w:hAnsi="Times New Roman"/>
          <w:b/>
          <w:bCs/>
          <w:sz w:val="24"/>
          <w:szCs w:val="24"/>
        </w:rPr>
      </w:pPr>
      <w:r w:rsidRPr="005F2295">
        <w:rPr>
          <w:rFonts w:ascii="Times New Roman" w:hAnsi="Times New Roman"/>
          <w:b/>
          <w:bCs/>
          <w:sz w:val="24"/>
          <w:szCs w:val="24"/>
        </w:rPr>
        <w:t xml:space="preserve">Про </w:t>
      </w:r>
      <w:r w:rsidR="00055E72" w:rsidRPr="005F2295">
        <w:rPr>
          <w:rFonts w:ascii="Times New Roman" w:hAnsi="Times New Roman"/>
          <w:b/>
          <w:bCs/>
          <w:sz w:val="24"/>
          <w:szCs w:val="24"/>
        </w:rPr>
        <w:t>залишення без розгляду та повернення скаржнику дисциплінарн</w:t>
      </w:r>
      <w:r w:rsidR="00793AC5" w:rsidRPr="005F2295">
        <w:rPr>
          <w:rFonts w:ascii="Times New Roman" w:hAnsi="Times New Roman"/>
          <w:b/>
          <w:bCs/>
          <w:sz w:val="24"/>
          <w:szCs w:val="24"/>
        </w:rPr>
        <w:t>ої</w:t>
      </w:r>
      <w:r w:rsidR="00055E72" w:rsidRPr="005F2295">
        <w:rPr>
          <w:rFonts w:ascii="Times New Roman" w:hAnsi="Times New Roman"/>
          <w:b/>
          <w:bCs/>
          <w:sz w:val="24"/>
          <w:szCs w:val="24"/>
        </w:rPr>
        <w:t xml:space="preserve"> скарги </w:t>
      </w:r>
      <w:r w:rsidR="00236CAB" w:rsidRPr="005F2295">
        <w:rPr>
          <w:rFonts w:ascii="Times New Roman" w:hAnsi="Times New Roman"/>
          <w:b/>
          <w:bCs/>
          <w:sz w:val="24"/>
          <w:szCs w:val="24"/>
        </w:rPr>
        <w:t>Іщенка О.В. стосовно судді Франківського районного суду міста Львова Мигаль Г.П.</w:t>
      </w:r>
    </w:p>
    <w:p w14:paraId="7A4C053B" w14:textId="77777777" w:rsidR="00164A6F" w:rsidRPr="005F2295" w:rsidRDefault="00164A6F" w:rsidP="005F2295">
      <w:pPr>
        <w:tabs>
          <w:tab w:val="left" w:pos="4962"/>
        </w:tabs>
        <w:spacing w:after="0" w:line="276" w:lineRule="auto"/>
        <w:ind w:right="4961"/>
        <w:jc w:val="both"/>
        <w:rPr>
          <w:rFonts w:ascii="Times New Roman" w:hAnsi="Times New Roman"/>
          <w:b/>
          <w:bCs/>
          <w:sz w:val="24"/>
          <w:szCs w:val="24"/>
        </w:rPr>
      </w:pPr>
    </w:p>
    <w:p w14:paraId="67E4F338" w14:textId="6A7075C0" w:rsidR="0060637B" w:rsidRPr="005F2295" w:rsidRDefault="32F44BFB" w:rsidP="005F2295">
      <w:pPr>
        <w:spacing w:before="60" w:after="0" w:line="276" w:lineRule="auto"/>
        <w:ind w:firstLine="567"/>
        <w:jc w:val="both"/>
        <w:rPr>
          <w:rFonts w:ascii="Times New Roman" w:hAnsi="Times New Roman"/>
          <w:sz w:val="28"/>
          <w:szCs w:val="28"/>
        </w:rPr>
      </w:pPr>
      <w:r w:rsidRPr="005F2295">
        <w:rPr>
          <w:rFonts w:ascii="Times New Roman" w:hAnsi="Times New Roman"/>
          <w:sz w:val="28"/>
          <w:szCs w:val="28"/>
        </w:rPr>
        <w:t xml:space="preserve">Друга Дисциплінарна палата Вищої ради правосуддя у складі головуючого – Саліхова В.В., членів Другої Дисциплінарної палати Вищої ради правосуддя Бурлакова С.Ю., Ковбій О.В. та Мельника О.П., розглянувши висновок доповідача – члена Другої Дисциплінарної палати Вищої ради правосуддя Маселка Р.А. за результатами </w:t>
      </w:r>
      <w:r w:rsidR="00FF2A1A" w:rsidRPr="005F2295">
        <w:rPr>
          <w:rFonts w:ascii="Times New Roman" w:hAnsi="Times New Roman"/>
          <w:sz w:val="28"/>
          <w:szCs w:val="28"/>
        </w:rPr>
        <w:t xml:space="preserve">попередньої перевірки </w:t>
      </w:r>
      <w:r w:rsidRPr="005F2295">
        <w:rPr>
          <w:rFonts w:ascii="Times New Roman" w:hAnsi="Times New Roman"/>
          <w:sz w:val="28"/>
          <w:szCs w:val="28"/>
        </w:rPr>
        <w:t xml:space="preserve">дисциплінарної </w:t>
      </w:r>
      <w:r w:rsidR="00FF2A1A" w:rsidRPr="005F2295">
        <w:rPr>
          <w:rFonts w:ascii="Times New Roman" w:hAnsi="Times New Roman"/>
          <w:sz w:val="28"/>
          <w:szCs w:val="28"/>
        </w:rPr>
        <w:t xml:space="preserve">скарги </w:t>
      </w:r>
      <w:r w:rsidR="00236CAB" w:rsidRPr="005F2295">
        <w:rPr>
          <w:rFonts w:ascii="Times New Roman" w:hAnsi="Times New Roman"/>
          <w:sz w:val="28"/>
          <w:szCs w:val="28"/>
        </w:rPr>
        <w:t xml:space="preserve">Іщенка Олександра Вікторовича стосовно судді Франківського районного суду міста Львова </w:t>
      </w:r>
      <w:r w:rsidR="005F2295">
        <w:rPr>
          <w:rFonts w:ascii="Times New Roman" w:hAnsi="Times New Roman"/>
          <w:sz w:val="28"/>
          <w:szCs w:val="28"/>
        </w:rPr>
        <w:t>Мигаль</w:t>
      </w:r>
      <w:r w:rsidR="00236CAB" w:rsidRPr="005F2295">
        <w:rPr>
          <w:rFonts w:ascii="Times New Roman" w:hAnsi="Times New Roman"/>
          <w:sz w:val="28"/>
          <w:szCs w:val="28"/>
        </w:rPr>
        <w:t xml:space="preserve"> Галини Петрівни</w:t>
      </w:r>
      <w:r w:rsidRPr="005F2295">
        <w:rPr>
          <w:rFonts w:ascii="Times New Roman" w:hAnsi="Times New Roman"/>
          <w:sz w:val="28"/>
          <w:szCs w:val="28"/>
        </w:rPr>
        <w:t xml:space="preserve">, </w:t>
      </w:r>
    </w:p>
    <w:p w14:paraId="05F46B05" w14:textId="77777777" w:rsidR="0060637B" w:rsidRPr="005F2295" w:rsidRDefault="32F44BFB" w:rsidP="005F2295">
      <w:pPr>
        <w:pStyle w:val="21"/>
        <w:spacing w:before="240" w:after="240" w:line="276" w:lineRule="auto"/>
        <w:ind w:firstLine="567"/>
        <w:rPr>
          <w:rStyle w:val="FontStyle14"/>
          <w:sz w:val="28"/>
          <w:szCs w:val="28"/>
          <w:lang w:val="uk-UA"/>
        </w:rPr>
      </w:pPr>
      <w:r w:rsidRPr="005F2295">
        <w:rPr>
          <w:rStyle w:val="FontStyle14"/>
          <w:sz w:val="28"/>
          <w:szCs w:val="28"/>
          <w:lang w:val="uk-UA"/>
        </w:rPr>
        <w:t>встановила:</w:t>
      </w:r>
    </w:p>
    <w:p w14:paraId="0AEE1C0A" w14:textId="4E460933" w:rsidR="00117986" w:rsidRPr="005F2295" w:rsidRDefault="00117986" w:rsidP="005F2295">
      <w:pPr>
        <w:spacing w:before="120" w:after="120" w:line="276" w:lineRule="auto"/>
        <w:jc w:val="both"/>
        <w:rPr>
          <w:rFonts w:ascii="Times New Roman" w:hAnsi="Times New Roman"/>
          <w:color w:val="000000"/>
          <w:sz w:val="28"/>
          <w:szCs w:val="28"/>
          <w:shd w:val="clear" w:color="auto" w:fill="FFFFFF"/>
        </w:rPr>
      </w:pPr>
      <w:r w:rsidRPr="005F2295">
        <w:rPr>
          <w:rFonts w:ascii="Times New Roman" w:hAnsi="Times New Roman"/>
          <w:sz w:val="28"/>
          <w:szCs w:val="28"/>
        </w:rPr>
        <w:t xml:space="preserve">18 серпня 2021 року до Вищої ради правосуддя надійшла дисциплінарна скарга Іщенка О.В. за </w:t>
      </w:r>
      <w:r w:rsidRPr="005F2295">
        <w:rPr>
          <w:rFonts w:ascii="Times New Roman" w:hAnsi="Times New Roman"/>
          <w:color w:val="000000"/>
          <w:sz w:val="28"/>
          <w:szCs w:val="28"/>
          <w:shd w:val="clear" w:color="auto" w:fill="FFFFFF"/>
        </w:rPr>
        <w:t>вх. № І-4385/0/7-21</w:t>
      </w:r>
      <w:r w:rsidRPr="005F2295">
        <w:rPr>
          <w:rFonts w:ascii="Times New Roman" w:hAnsi="Times New Roman"/>
          <w:sz w:val="28"/>
          <w:szCs w:val="28"/>
        </w:rPr>
        <w:t>, в якій він зазначає про вчинення суддею Франківського районного суду міста Львова Мигаль Галиною Петрівною</w:t>
      </w:r>
      <w:r w:rsidR="00CB7F6F">
        <w:rPr>
          <w:rFonts w:ascii="Times New Roman" w:hAnsi="Times New Roman"/>
          <w:sz w:val="28"/>
          <w:szCs w:val="28"/>
        </w:rPr>
        <w:t xml:space="preserve"> </w:t>
      </w:r>
      <w:r w:rsidRPr="005F2295">
        <w:rPr>
          <w:rFonts w:ascii="Times New Roman" w:hAnsi="Times New Roman"/>
          <w:sz w:val="28"/>
          <w:szCs w:val="28"/>
        </w:rPr>
        <w:t>дисциплінарного проступку, передбаченого підпунктами «а», «в»</w:t>
      </w:r>
      <w:r w:rsidR="00CB7F6F">
        <w:rPr>
          <w:rFonts w:ascii="Times New Roman" w:hAnsi="Times New Roman"/>
          <w:sz w:val="28"/>
          <w:szCs w:val="28"/>
        </w:rPr>
        <w:t xml:space="preserve"> </w:t>
      </w:r>
      <w:r w:rsidRPr="005F2295">
        <w:rPr>
          <w:rFonts w:ascii="Times New Roman" w:hAnsi="Times New Roman"/>
          <w:sz w:val="28"/>
          <w:szCs w:val="28"/>
        </w:rPr>
        <w:t xml:space="preserve">пункту 1, пунктом 2 частини першої статті 106 </w:t>
      </w:r>
      <w:r w:rsidRPr="005F2295">
        <w:rPr>
          <w:rFonts w:ascii="Times New Roman" w:hAnsi="Times New Roman"/>
          <w:color w:val="000000"/>
          <w:sz w:val="28"/>
          <w:szCs w:val="28"/>
          <w:shd w:val="clear" w:color="auto" w:fill="FFFFFF"/>
        </w:rPr>
        <w:t>Закону України «Про судоустрій і статус суддів».</w:t>
      </w:r>
    </w:p>
    <w:p w14:paraId="4C101470" w14:textId="420D0568" w:rsidR="002841BA" w:rsidRPr="005F2295" w:rsidRDefault="32F44BFB" w:rsidP="005F2295">
      <w:pPr>
        <w:spacing w:before="240" w:after="60" w:line="276" w:lineRule="auto"/>
        <w:jc w:val="both"/>
        <w:rPr>
          <w:rFonts w:ascii="Times New Roman" w:hAnsi="Times New Roman"/>
          <w:b/>
          <w:bCs/>
          <w:sz w:val="28"/>
          <w:szCs w:val="28"/>
        </w:rPr>
      </w:pPr>
      <w:r w:rsidRPr="005F2295">
        <w:rPr>
          <w:rFonts w:ascii="Times New Roman" w:hAnsi="Times New Roman"/>
          <w:b/>
          <w:bCs/>
          <w:sz w:val="28"/>
          <w:szCs w:val="28"/>
        </w:rPr>
        <w:t>ПРОЦЕДУРА</w:t>
      </w:r>
    </w:p>
    <w:p w14:paraId="2E458572" w14:textId="77777777" w:rsidR="004E6278" w:rsidRPr="005F2295" w:rsidRDefault="004E6278" w:rsidP="005F2295">
      <w:pPr>
        <w:pStyle w:val="a3"/>
        <w:numPr>
          <w:ilvl w:val="0"/>
          <w:numId w:val="23"/>
        </w:numPr>
        <w:autoSpaceDE w:val="0"/>
        <w:adjustRightInd w:val="0"/>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Відповідно до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зупинила розгляд дисциплінарних скарг з 5 серпня 2021 року.</w:t>
      </w:r>
    </w:p>
    <w:p w14:paraId="3C1D3D7B" w14:textId="77777777" w:rsidR="004E6278" w:rsidRPr="005F2295" w:rsidRDefault="004E6278"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Відновлення розгляду дисциплінарних скарг відбулось 1 листопада 2023 року на виконання Закону України від 9 серпня 2023 року № 3304-ІХ </w:t>
      </w:r>
      <w:r w:rsidRPr="005F2295">
        <w:rPr>
          <w:rFonts w:ascii="Times New Roman" w:hAnsi="Times New Roman"/>
          <w:sz w:val="28"/>
          <w:szCs w:val="28"/>
          <w:lang w:val="uk-UA"/>
        </w:rPr>
        <w:lastRenderedPageBreak/>
        <w:t>«Про внесення змін до деяких законів України щодо негайного відновлення розгляду справ стосовно дисциплінарної відповідальності суддів».</w:t>
      </w:r>
    </w:p>
    <w:p w14:paraId="48CC7412" w14:textId="77777777" w:rsidR="004E6278" w:rsidRPr="005F2295" w:rsidRDefault="004E6278"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Протоколом автоматизованого розподілу справ між членами Вищої ради правосуддя від 7 листопада 2023 року члена Вищої ради правосуддя Маселка Р.А. було визначено доповідачем по справі.</w:t>
      </w:r>
    </w:p>
    <w:p w14:paraId="668DAEF4" w14:textId="77777777" w:rsidR="004E6278" w:rsidRPr="005F2295" w:rsidRDefault="004E6278"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20 березня 2024 року до Вищої ради правосуддя надійшли пояснення судді Мигаль Г.П., в яких просить дисциплінарну скаргу залишити без розгляду та повернути скаржнику.</w:t>
      </w:r>
    </w:p>
    <w:p w14:paraId="647DAD5E" w14:textId="77777777" w:rsidR="004E6278" w:rsidRPr="005F2295" w:rsidRDefault="004E6278"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11 квітня 2024 року до Вищої ради правосуддя надійшла копія матеріалів судової справи № 465/6226/19, яка витребовувалася доповідачем.</w:t>
      </w:r>
    </w:p>
    <w:p w14:paraId="4470CA1D" w14:textId="77777777" w:rsidR="004E6278" w:rsidRPr="005F2295" w:rsidRDefault="004E6278"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22 квітня 2024 року до Вищої ради правосуддя надійшли пояснення судді Мигаль Г.П. по суті поставлених доповідачем питань.</w:t>
      </w:r>
    </w:p>
    <w:p w14:paraId="500D8CE2" w14:textId="77777777" w:rsidR="009F673F" w:rsidRPr="005F2295" w:rsidRDefault="009F673F" w:rsidP="005F2295">
      <w:pPr>
        <w:spacing w:before="240" w:after="120" w:line="276" w:lineRule="auto"/>
        <w:jc w:val="both"/>
        <w:rPr>
          <w:rFonts w:ascii="Times New Roman" w:hAnsi="Times New Roman"/>
          <w:b/>
          <w:bCs/>
          <w:sz w:val="28"/>
          <w:szCs w:val="28"/>
        </w:rPr>
      </w:pPr>
      <w:r w:rsidRPr="005F2295">
        <w:rPr>
          <w:rFonts w:ascii="Times New Roman" w:hAnsi="Times New Roman"/>
          <w:b/>
          <w:bCs/>
          <w:sz w:val="28"/>
          <w:szCs w:val="28"/>
        </w:rPr>
        <w:t>КОРОТКИЙ ЗМІСТ ДИСЦИПЛІНАРНОЇ СКАРГИ</w:t>
      </w:r>
    </w:p>
    <w:p w14:paraId="00FE965C" w14:textId="5B9C1E16" w:rsidR="00A94E23" w:rsidRPr="005F2295" w:rsidRDefault="00A94E23"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22 травня 2020 року Франківський районний суд міста Львова видав виконавчий лист у справі № 465/6226/19 на підставі рішення суду від 29 січня 2020 року про стягнення з </w:t>
      </w:r>
      <w:r w:rsidR="00D6089C">
        <w:rPr>
          <w:rFonts w:ascii="Times New Roman" w:hAnsi="Times New Roman"/>
          <w:sz w:val="28"/>
          <w:szCs w:val="28"/>
          <w:lang w:val="uk-UA"/>
        </w:rPr>
        <w:t>ОСОБА1</w:t>
      </w:r>
      <w:r w:rsidRPr="005F2295">
        <w:rPr>
          <w:rFonts w:ascii="Times New Roman" w:hAnsi="Times New Roman"/>
          <w:sz w:val="28"/>
          <w:szCs w:val="28"/>
          <w:lang w:val="uk-UA"/>
        </w:rPr>
        <w:t xml:space="preserve">, на користь його колишньої дружини </w:t>
      </w:r>
      <w:r w:rsidR="00D6089C">
        <w:rPr>
          <w:rFonts w:ascii="Times New Roman" w:hAnsi="Times New Roman"/>
          <w:sz w:val="28"/>
          <w:szCs w:val="28"/>
          <w:lang w:val="uk-UA"/>
        </w:rPr>
        <w:t>ОСОБА2</w:t>
      </w:r>
      <w:r w:rsidRPr="005F2295">
        <w:rPr>
          <w:rFonts w:ascii="Times New Roman" w:hAnsi="Times New Roman"/>
          <w:sz w:val="28"/>
          <w:szCs w:val="28"/>
          <w:lang w:val="uk-UA"/>
        </w:rPr>
        <w:t xml:space="preserve"> аліментів на її утримання в розмірі 1/6</w:t>
      </w:r>
      <w:r w:rsidR="006A2A79">
        <w:rPr>
          <w:rFonts w:ascii="Times New Roman" w:hAnsi="Times New Roman"/>
          <w:sz w:val="28"/>
          <w:szCs w:val="28"/>
          <w:lang w:val="uk-UA"/>
        </w:rPr>
        <w:t> </w:t>
      </w:r>
      <w:r w:rsidRPr="005F2295">
        <w:rPr>
          <w:rFonts w:ascii="Times New Roman" w:hAnsi="Times New Roman"/>
          <w:sz w:val="28"/>
          <w:szCs w:val="28"/>
          <w:lang w:val="uk-UA"/>
        </w:rPr>
        <w:t xml:space="preserve">частини від усіх видів його доходу, заробітку щомісячно, починаючи з 30 жовтня 2019 року до досягнення його дочкою ‒ </w:t>
      </w:r>
      <w:r w:rsidR="00D6089C">
        <w:rPr>
          <w:rFonts w:ascii="Times New Roman" w:hAnsi="Times New Roman"/>
          <w:sz w:val="28"/>
          <w:szCs w:val="28"/>
          <w:lang w:val="uk-UA"/>
        </w:rPr>
        <w:t>ОСОБА3</w:t>
      </w:r>
      <w:r w:rsidRPr="005F2295">
        <w:rPr>
          <w:rFonts w:ascii="Times New Roman" w:hAnsi="Times New Roman"/>
          <w:sz w:val="28"/>
          <w:szCs w:val="28"/>
          <w:lang w:val="uk-UA"/>
        </w:rPr>
        <w:t>, трирічного віку.</w:t>
      </w:r>
    </w:p>
    <w:p w14:paraId="41DB0085" w14:textId="1ECF8EDE" w:rsidR="00A94E23" w:rsidRPr="005F2295" w:rsidRDefault="00214B66"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Pr>
          <w:rFonts w:ascii="Times New Roman" w:hAnsi="Times New Roman"/>
          <w:sz w:val="28"/>
          <w:szCs w:val="28"/>
          <w:lang w:val="uk-UA"/>
        </w:rPr>
        <w:t xml:space="preserve">28 січня 2021 року </w:t>
      </w:r>
      <w:r w:rsidRPr="00214B66">
        <w:rPr>
          <w:rFonts w:ascii="Times New Roman" w:hAnsi="Times New Roman"/>
          <w:sz w:val="28"/>
          <w:szCs w:val="28"/>
          <w:lang w:val="uk-UA"/>
        </w:rPr>
        <w:t xml:space="preserve"> </w:t>
      </w:r>
      <w:r>
        <w:rPr>
          <w:rFonts w:ascii="Times New Roman" w:hAnsi="Times New Roman"/>
          <w:sz w:val="28"/>
          <w:szCs w:val="28"/>
          <w:lang w:val="uk-UA"/>
        </w:rPr>
        <w:t>ОСОБА1</w:t>
      </w:r>
      <w:r w:rsidR="00A94E23" w:rsidRPr="005F2295">
        <w:rPr>
          <w:rFonts w:ascii="Times New Roman" w:hAnsi="Times New Roman"/>
          <w:sz w:val="28"/>
          <w:szCs w:val="28"/>
          <w:lang w:val="uk-UA"/>
        </w:rPr>
        <w:t xml:space="preserve"> звернувся до Франківського районного суду міста Львова зі скаргою на дії державного виконавця Франківського Відділу державної виконавчої служби у місті Львові Західного міжрегіонального управління юстиції Харко М.М. про визнання неправомірним розрахунку заборгованості по аліментах від 31 грудня 2020 року.</w:t>
      </w:r>
    </w:p>
    <w:p w14:paraId="09AFC887" w14:textId="60103A38" w:rsidR="00A94E23" w:rsidRPr="005F2295" w:rsidRDefault="00A94E23"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Скаржник стверджує, що на момент звернення з дисциплінарною скаргою жодного процесуального документу по даній скарзі суддею Мигаль Г.П.</w:t>
      </w:r>
      <w:r w:rsidR="00CB7F6F">
        <w:rPr>
          <w:rFonts w:ascii="Times New Roman" w:hAnsi="Times New Roman"/>
          <w:sz w:val="28"/>
          <w:szCs w:val="28"/>
          <w:lang w:val="uk-UA"/>
        </w:rPr>
        <w:t xml:space="preserve"> </w:t>
      </w:r>
      <w:r w:rsidRPr="005F2295">
        <w:rPr>
          <w:rFonts w:ascii="Times New Roman" w:hAnsi="Times New Roman"/>
          <w:sz w:val="28"/>
          <w:szCs w:val="28"/>
          <w:lang w:val="uk-UA"/>
        </w:rPr>
        <w:t>не було прийнято.</w:t>
      </w:r>
    </w:p>
    <w:p w14:paraId="37AC9E16" w14:textId="6771EDDE" w:rsidR="00A94E23" w:rsidRPr="005F2295" w:rsidRDefault="00A94E23"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Скаржник також повідомив, що 27 травня 2021 року, у зв’язку з добровільним здійсненням державним виконавцем перерахунку заборгованості у виконавчому провадженні ВП № 62167479, він</w:t>
      </w:r>
      <w:r w:rsidR="00CB7F6F">
        <w:rPr>
          <w:rFonts w:ascii="Times New Roman" w:hAnsi="Times New Roman"/>
          <w:sz w:val="28"/>
          <w:szCs w:val="28"/>
          <w:lang w:val="uk-UA"/>
        </w:rPr>
        <w:t xml:space="preserve"> </w:t>
      </w:r>
      <w:r w:rsidRPr="005F2295">
        <w:rPr>
          <w:rFonts w:ascii="Times New Roman" w:hAnsi="Times New Roman"/>
          <w:sz w:val="28"/>
          <w:szCs w:val="28"/>
          <w:lang w:val="uk-UA"/>
        </w:rPr>
        <w:t xml:space="preserve">подав до Франківського районного суду міста Львова заяву, в якій просив суд залишити без розгляду його вимоги про визнання неправомірним розрахунку заборгованості по аліментах та стягнути з </w:t>
      </w:r>
      <w:r w:rsidR="00214B66">
        <w:rPr>
          <w:rFonts w:ascii="Times New Roman" w:hAnsi="Times New Roman"/>
          <w:sz w:val="28"/>
          <w:szCs w:val="28"/>
          <w:lang w:val="uk-UA"/>
        </w:rPr>
        <w:t>ОСОБА2</w:t>
      </w:r>
      <w:r w:rsidRPr="005F2295">
        <w:rPr>
          <w:rFonts w:ascii="Times New Roman" w:hAnsi="Times New Roman"/>
          <w:sz w:val="28"/>
          <w:szCs w:val="28"/>
          <w:lang w:val="uk-UA"/>
        </w:rPr>
        <w:t xml:space="preserve"> на його користь безпідставно отримані кошти у розмірі 262 578,99 грн. По даній </w:t>
      </w:r>
      <w:r w:rsidRPr="005F2295">
        <w:rPr>
          <w:rFonts w:ascii="Times New Roman" w:hAnsi="Times New Roman"/>
          <w:sz w:val="28"/>
          <w:szCs w:val="28"/>
          <w:lang w:val="uk-UA"/>
        </w:rPr>
        <w:lastRenderedPageBreak/>
        <w:t>заяві також немає жодного процесуального документу (ухвали суду про прийняття або відмову у прийнятті заяви).</w:t>
      </w:r>
    </w:p>
    <w:p w14:paraId="743990EC" w14:textId="77777777" w:rsidR="00A94E23" w:rsidRPr="005F2295" w:rsidRDefault="00A94E23"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Скаржник вважає, що таке тривале, безпідставне неприйняття судом скарги до розгляду порушує принцип доступу до правосуддя та правової невизначеності у даній справі.</w:t>
      </w:r>
    </w:p>
    <w:p w14:paraId="5F79B341" w14:textId="77777777" w:rsidR="00A94E23" w:rsidRPr="005F2295" w:rsidRDefault="00A94E23"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На даний час виконавче провадження закрито у зв’язку з досягненням дитиною трирічного віку, проте невирішеним залишається питання щодо стягнення на його користь надлишково сплаченої суттєвої суми грошових коштів.</w:t>
      </w:r>
    </w:p>
    <w:p w14:paraId="4B31187B" w14:textId="77777777" w:rsidR="009F673F" w:rsidRPr="005F2295" w:rsidRDefault="009F673F" w:rsidP="005F2295">
      <w:pPr>
        <w:spacing w:before="240" w:after="120" w:line="276" w:lineRule="auto"/>
        <w:jc w:val="both"/>
        <w:rPr>
          <w:rFonts w:ascii="Times New Roman" w:hAnsi="Times New Roman"/>
          <w:b/>
          <w:bCs/>
          <w:sz w:val="28"/>
          <w:szCs w:val="28"/>
        </w:rPr>
      </w:pPr>
      <w:r w:rsidRPr="005F2295">
        <w:rPr>
          <w:rFonts w:ascii="Times New Roman" w:hAnsi="Times New Roman"/>
          <w:b/>
          <w:bCs/>
          <w:sz w:val="28"/>
          <w:szCs w:val="28"/>
        </w:rPr>
        <w:t>КОРОТКИЙ ЗМІСТ ПОЯСНЕНЬ СУДДІ</w:t>
      </w:r>
    </w:p>
    <w:p w14:paraId="2060BAEF" w14:textId="4CCE787A"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Суддя Мигаль Г.П. у своїх поясненнях повідомила, що скарга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на дії державного виконавця щодо розрахунку заборгованості по аліментах надійшла до суду 28 січня 2021 року та відповідно до протоколу передачі судової справи раніше визначеному складу суду передана у її провадження.</w:t>
      </w:r>
    </w:p>
    <w:p w14:paraId="39F02908" w14:textId="77777777"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Скарга призначалася до розгляду з врахуванням інших справ, які перебували у провадженні судді, на 09.02.2021, 01.03.2021, 11.03.2021, 25.03.2021, 7.05.2021, 25.06.2021, 9.08.2021, 24.09.2021, 12.10.2021, 16.11.2021, 17.12.2021, 16.02.2022. </w:t>
      </w:r>
    </w:p>
    <w:p w14:paraId="4D62F950" w14:textId="77777777"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У зв’язку з перебуванням судді на лікарняному (захворювання на ковід) розгляд скарги відкладався 11 березня 2021 року та 25 березня 2021 року. </w:t>
      </w:r>
    </w:p>
    <w:p w14:paraId="690350FF" w14:textId="77777777" w:rsidR="00D12EB5" w:rsidRPr="005F2295" w:rsidRDefault="00D12EB5" w:rsidP="005F2295">
      <w:pPr>
        <w:pStyle w:val="a3"/>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Всі інші рази розгляд скарги відкладався у зв’язку із неявкою в судові засідання заявника та його представника. </w:t>
      </w:r>
    </w:p>
    <w:p w14:paraId="3F4725CC" w14:textId="77777777" w:rsidR="00D12EB5" w:rsidRPr="005F2295" w:rsidRDefault="00D12EB5" w:rsidP="005F2295">
      <w:pPr>
        <w:pStyle w:val="a3"/>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З огляду на те, що скарга стосувалася правильності розрахунку аліментів, суддя Мигаль Г.П. вважала за необхідне заслухати пояснення заявника, зокрема стосовно розміру його доходів. </w:t>
      </w:r>
    </w:p>
    <w:p w14:paraId="2781D0D0" w14:textId="49622166"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Ухвалою Франківського районного суду міста Львова від 16 лютого 2022 року скаргу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на дії державного виконавця залишено без розгляду на підставі поданої ним заяви від 27 травня 2021 року.</w:t>
      </w:r>
    </w:p>
    <w:p w14:paraId="3A347CE7" w14:textId="21E33F54"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Ухвалами Франківського районного суду міста Львова від 25 (вірогідно малося на увазі 23) травня 2022 року на підставі заяви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скарги на дії державного виконавця стосовно арешту майна боржника та визнання неправомірним та скасування розрахунку заборгованості по аліментам залишено без розгляду (</w:t>
      </w:r>
      <w:hyperlink r:id="rId9" w:history="1">
        <w:r w:rsidRPr="005F2295">
          <w:rPr>
            <w:rStyle w:val="a5"/>
            <w:rFonts w:ascii="Times New Roman" w:hAnsi="Times New Roman"/>
            <w:sz w:val="28"/>
            <w:szCs w:val="28"/>
            <w:lang w:val="uk-UA"/>
          </w:rPr>
          <w:t>https://reyestr.court.gov.ua/Review/104422193</w:t>
        </w:r>
      </w:hyperlink>
      <w:r w:rsidRPr="005F2295">
        <w:rPr>
          <w:rFonts w:ascii="Times New Roman" w:hAnsi="Times New Roman"/>
          <w:sz w:val="28"/>
          <w:szCs w:val="28"/>
          <w:lang w:val="uk-UA"/>
        </w:rPr>
        <w:t>,</w:t>
      </w:r>
      <w:r w:rsidR="00CB7F6F">
        <w:rPr>
          <w:rFonts w:ascii="Times New Roman" w:hAnsi="Times New Roman"/>
          <w:sz w:val="28"/>
          <w:szCs w:val="28"/>
          <w:lang w:val="uk-UA"/>
        </w:rPr>
        <w:t xml:space="preserve"> </w:t>
      </w:r>
      <w:hyperlink r:id="rId10" w:history="1">
        <w:r w:rsidRPr="005F2295">
          <w:rPr>
            <w:rStyle w:val="a5"/>
            <w:rFonts w:ascii="Times New Roman" w:hAnsi="Times New Roman"/>
            <w:sz w:val="28"/>
            <w:szCs w:val="28"/>
            <w:lang w:val="uk-UA"/>
          </w:rPr>
          <w:t>https://reyestr.court.gov.ua/Review/104422188</w:t>
        </w:r>
      </w:hyperlink>
      <w:r w:rsidRPr="005F2295">
        <w:rPr>
          <w:rFonts w:ascii="Times New Roman" w:hAnsi="Times New Roman"/>
          <w:sz w:val="28"/>
          <w:szCs w:val="28"/>
          <w:lang w:val="uk-UA"/>
        </w:rPr>
        <w:t>).</w:t>
      </w:r>
    </w:p>
    <w:p w14:paraId="0AA86C62" w14:textId="77777777"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Суддя Мигаль Г.П. звертає увагу, що справи призначалися до розгляду з урахуванням значного навантаження та наявності інших справ та матеріалів, які розглядаються невідкладно та в короткі строки. </w:t>
      </w:r>
    </w:p>
    <w:p w14:paraId="7A52A37F" w14:textId="77777777"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У 2021 році в провадженні у судді Мигаль Г.П. перебувало 1 924 справ та матеріалів. </w:t>
      </w:r>
    </w:p>
    <w:p w14:paraId="4F572C4E" w14:textId="77777777" w:rsidR="00D12EB5" w:rsidRPr="005F2295" w:rsidRDefault="00D12EB5" w:rsidP="005F2295">
      <w:pPr>
        <w:pStyle w:val="a3"/>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З них розглянуто 1 260, з який 459 у кримінальному провадженні. У 2022 році в провадженні у судді Мигаль Г.П. перебувало 1 766 справ та матеріалів, розглянуто 1 201, з яких 484 є кримінальними справами.</w:t>
      </w:r>
    </w:p>
    <w:p w14:paraId="5E4B9F33" w14:textId="4BE9FB01"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Враховуючи ту обставину, що скарга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залишена без розгляду на підставі його заяви, а отже жодних негативних наслідків заявнику не заподіяно, надмірне навантаження судді, що в свою чергу впливає на строки розгляду справ, суддя Мигаль Г.П. вважає, що нею не вчинено дій щодо незаконної відмови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у доступі до правосуддя, а також не вчинено безпідставного затягування або невжиття заходів щодо розгляду скарги протягом строку, встановленого законом.</w:t>
      </w:r>
    </w:p>
    <w:p w14:paraId="162752D4" w14:textId="77777777"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В додаткових поясненнях, які надійшли 22 квітня 2024 року, суддя Мигаль Г.П. повідомила, що призначення нею численної кількості засідань до відкриття провадження у справі здійснено у зв’язку із неоднозначністю судової практики, яка стосувалася відкриття провадження за скаргами щодо рішень, дій та бездіяльності державного виконавця чи іншої посадової особи органу державної виконавчої служби або приватного виконавця.</w:t>
      </w:r>
    </w:p>
    <w:p w14:paraId="7DA146AF" w14:textId="77777777" w:rsidR="00D12EB5" w:rsidRPr="005F2295" w:rsidRDefault="00D12EB5" w:rsidP="005F2295">
      <w:pPr>
        <w:pStyle w:val="a3"/>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Суддя пояснила, що частина суддів не відкривають провадження у даній категорії справ, а відразу призначають судові засідання, оскільки розділом VII «Судовий контроль за виконанням судових рішень» (статті 447-453 ЦПК України) не передбачено відкриття провадження у даній категорії справ; інша частина суддів не відкриває провадження, а «приймає скаргу до розгляду», ще інші судді «приймають скаргу в провадження судді», а ще інші судді «призначають скаргу до розгляду» (наприклад, справа № 1512/6237/2012, провадження №4-с/947/20/24, 464/8904/14-ц, провадження 4-с/464/43/19).</w:t>
      </w:r>
    </w:p>
    <w:p w14:paraId="2F21A634" w14:textId="77777777" w:rsidR="00D12EB5" w:rsidRPr="005F2295" w:rsidRDefault="00D12EB5" w:rsidP="005F2295">
      <w:pPr>
        <w:pStyle w:val="a3"/>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Враховуючи різноманітну судову практику з даного питання, та з огляду на те, що скарга ще не розглядалась по суті, 16 лютого 2022 року суддя Мигаль Г.П. було постановлено ухвалу про відкриття провадження за скаргою.</w:t>
      </w:r>
    </w:p>
    <w:p w14:paraId="38F1F1D5" w14:textId="77777777" w:rsidR="00D12EB5" w:rsidRPr="005F2295" w:rsidRDefault="00D12EB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З приводу повідомлення учасників процесу за наявними в матеріалах справи контактними даними суддя пояснила, що, керуючись частиною 6 статті 128 ЦПК України, вона вважала, що повинна відправляти спов</w:t>
      </w:r>
      <w:bookmarkStart w:id="2" w:name="_GoBack"/>
      <w:r w:rsidRPr="005F2295">
        <w:rPr>
          <w:rFonts w:ascii="Times New Roman" w:hAnsi="Times New Roman"/>
          <w:sz w:val="28"/>
          <w:szCs w:val="28"/>
          <w:lang w:val="uk-UA"/>
        </w:rPr>
        <w:t>іщен</w:t>
      </w:r>
      <w:bookmarkEnd w:id="2"/>
      <w:r w:rsidRPr="005F2295">
        <w:rPr>
          <w:rFonts w:ascii="Times New Roman" w:hAnsi="Times New Roman"/>
          <w:sz w:val="28"/>
          <w:szCs w:val="28"/>
          <w:lang w:val="uk-UA"/>
        </w:rPr>
        <w:t>ня лише на офіційну електронну адресу, розуміючи під нею електронну пошту, яка може бути виключно в доменній зоні gov.ua.</w:t>
      </w:r>
    </w:p>
    <w:p w14:paraId="34D74329" w14:textId="77777777" w:rsidR="00D12EB5" w:rsidRPr="005F2295" w:rsidRDefault="00D12EB5" w:rsidP="005F2295">
      <w:pPr>
        <w:pStyle w:val="a3"/>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Сповіщення за наявним номером телефону не здійснювалося оскільки в матеріалах скарги, відсутні заявки про намір будь-якого учасника справи отримання судової повістки в електронному вигляді за допомогою sms</w:t>
      </w:r>
      <w:r w:rsidRPr="005F2295">
        <w:rPr>
          <w:rFonts w:ascii="Times New Roman" w:hAnsi="Times New Roman"/>
          <w:sz w:val="28"/>
          <w:szCs w:val="28"/>
          <w:lang w:val="uk-UA"/>
        </w:rPr>
        <w:noBreakHyphen/>
        <w:t>повідомлення.</w:t>
      </w:r>
    </w:p>
    <w:p w14:paraId="6CF933AF" w14:textId="4779EA1D" w:rsidR="00A463D9" w:rsidRPr="005F2295" w:rsidRDefault="32F44BFB" w:rsidP="005F2295">
      <w:pPr>
        <w:spacing w:before="240" w:after="120" w:line="276" w:lineRule="auto"/>
        <w:rPr>
          <w:rFonts w:ascii="Times New Roman" w:hAnsi="Times New Roman"/>
          <w:b/>
          <w:bCs/>
          <w:sz w:val="28"/>
          <w:szCs w:val="28"/>
        </w:rPr>
      </w:pPr>
      <w:r w:rsidRPr="005F2295">
        <w:rPr>
          <w:rFonts w:ascii="Times New Roman" w:hAnsi="Times New Roman"/>
          <w:b/>
          <w:bCs/>
          <w:sz w:val="28"/>
          <w:szCs w:val="28"/>
        </w:rPr>
        <w:t xml:space="preserve">ФАКТИ, ВСТАНОВЛЕНІ ПІД </w:t>
      </w:r>
      <w:r w:rsidR="00D35699" w:rsidRPr="005F2295">
        <w:rPr>
          <w:rFonts w:ascii="Times New Roman" w:hAnsi="Times New Roman"/>
          <w:b/>
          <w:bCs/>
          <w:sz w:val="28"/>
          <w:szCs w:val="28"/>
        </w:rPr>
        <w:t>ЧАС ДИСЦИПІНАРНОГО ПРОВАДЖЕННЯ</w:t>
      </w:r>
    </w:p>
    <w:p w14:paraId="15D544C2" w14:textId="46880B67"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25 травня 2020 року державним виконавцем Франківського відділу Державної виконавчої служби у місті Львові Західного міжрегіонального управління Міністерства юстиції (місто Львів) Харко М.М. було винесено постанову про відкриття виконавчого провадження ВП № 62167479 про стягнення з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на користь </w:t>
      </w:r>
      <w:r w:rsidR="00214B66">
        <w:rPr>
          <w:rFonts w:ascii="Times New Roman" w:hAnsi="Times New Roman"/>
          <w:sz w:val="28"/>
          <w:szCs w:val="28"/>
          <w:lang w:val="uk-UA"/>
        </w:rPr>
        <w:t>ОСОБА2</w:t>
      </w:r>
      <w:r w:rsidRPr="005F2295">
        <w:rPr>
          <w:rFonts w:ascii="Times New Roman" w:hAnsi="Times New Roman"/>
          <w:sz w:val="28"/>
          <w:szCs w:val="28"/>
          <w:lang w:val="uk-UA"/>
        </w:rPr>
        <w:t xml:space="preserve"> аліментів на її утримання в розмірі 1/6 частини від усіх видів його доходу, заробітку щомісячно, починаючи з 30 жовтня 2019 року в до досягнення </w:t>
      </w:r>
      <w:r w:rsidR="00214B66">
        <w:rPr>
          <w:rFonts w:ascii="Times New Roman" w:hAnsi="Times New Roman"/>
          <w:sz w:val="28"/>
          <w:szCs w:val="28"/>
          <w:lang w:val="uk-UA"/>
        </w:rPr>
        <w:t>ОСОБА3</w:t>
      </w:r>
      <w:r w:rsidRPr="005F2295">
        <w:rPr>
          <w:rFonts w:ascii="Times New Roman" w:hAnsi="Times New Roman"/>
          <w:sz w:val="28"/>
          <w:szCs w:val="28"/>
          <w:lang w:val="uk-UA"/>
        </w:rPr>
        <w:t xml:space="preserve"> трирічного віку.</w:t>
      </w:r>
    </w:p>
    <w:p w14:paraId="31BB8A5D" w14:textId="3430977F"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22 січня 2021 року, отримавши розрахун</w:t>
      </w:r>
      <w:r w:rsidR="00214B66">
        <w:rPr>
          <w:rFonts w:ascii="Times New Roman" w:hAnsi="Times New Roman"/>
          <w:sz w:val="28"/>
          <w:szCs w:val="28"/>
          <w:lang w:val="uk-UA"/>
        </w:rPr>
        <w:t xml:space="preserve">ок заборгованості по аліментах </w:t>
      </w:r>
      <w:r w:rsidR="00214B66" w:rsidRPr="00214B66">
        <w:rPr>
          <w:rFonts w:ascii="Times New Roman" w:hAnsi="Times New Roman"/>
          <w:sz w:val="28"/>
          <w:szCs w:val="28"/>
          <w:lang w:val="uk-UA"/>
        </w:rPr>
        <w:t xml:space="preserve">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виявив переплату зі сплати аліментів, яка за період з 30 жовтня 2019 по грудень 2020 року склала 294 552,10 грн.</w:t>
      </w:r>
    </w:p>
    <w:p w14:paraId="02B7DAFF" w14:textId="712864EB"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28 січня 2021 року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звернувся до Франківського районного суду міста Львова зі скаргою стосовно визнання неправомірним розрахунку заборгованості по аліментах від 31 грудня 2020 року.</w:t>
      </w:r>
    </w:p>
    <w:p w14:paraId="62590781" w14:textId="48CA9B82"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9 березня 2021 року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звернувся зі скаргою відносно скасування арешту, який накладено державним виконавцем.</w:t>
      </w:r>
    </w:p>
    <w:p w14:paraId="0C81D9C7" w14:textId="4B5C1DAF"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27 травня 2021 року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звернувся до Франківського районного суду міста Львова із заявою, в якій просив суд залишити без розгляду вимоги, що містилися в заяві від 28 січня 2021 року.</w:t>
      </w:r>
    </w:p>
    <w:p w14:paraId="6C8C5FB6" w14:textId="021DB7B7"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Стягувач </w:t>
      </w:r>
      <w:r w:rsidR="00214B66">
        <w:rPr>
          <w:rFonts w:ascii="Times New Roman" w:hAnsi="Times New Roman"/>
          <w:sz w:val="28"/>
          <w:szCs w:val="28"/>
          <w:lang w:val="uk-UA"/>
        </w:rPr>
        <w:t>ОСОБА2</w:t>
      </w:r>
      <w:r w:rsidRPr="005F2295">
        <w:rPr>
          <w:rFonts w:ascii="Times New Roman" w:hAnsi="Times New Roman"/>
          <w:sz w:val="28"/>
          <w:szCs w:val="28"/>
          <w:lang w:val="uk-UA"/>
        </w:rPr>
        <w:t xml:space="preserve"> також звернулася до Франківського районного суду міста Львова зі скаргою на дії державного виконавця Франківського відділу Державної виконавчої служби у місті Львові Західного міжрегіонального управління Міністерства юстиції (місто Львів) Харко М.М., в якій просила визнати неправомірним та скасувати спірний розрахунок заборгованості по аліментах, які стягувались на її утримання з </w:t>
      </w:r>
      <w:r w:rsidR="00214B66">
        <w:rPr>
          <w:rFonts w:ascii="Times New Roman" w:hAnsi="Times New Roman"/>
          <w:sz w:val="28"/>
          <w:szCs w:val="28"/>
          <w:lang w:val="uk-UA"/>
        </w:rPr>
        <w:t>ОСОБА1</w:t>
      </w:r>
      <w:r w:rsidRPr="005F2295">
        <w:rPr>
          <w:rFonts w:ascii="Times New Roman" w:hAnsi="Times New Roman"/>
          <w:sz w:val="28"/>
          <w:szCs w:val="28"/>
          <w:lang w:val="uk-UA"/>
        </w:rPr>
        <w:t>.</w:t>
      </w:r>
    </w:p>
    <w:p w14:paraId="6040C0B3" w14:textId="77777777" w:rsidR="000E5EC3" w:rsidRPr="005F2295" w:rsidRDefault="000E5EC3" w:rsidP="005F2295">
      <w:pPr>
        <w:pStyle w:val="a3"/>
        <w:tabs>
          <w:tab w:val="left" w:pos="284"/>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Таким чином, станом на 27 травня 2021 року у Франківському районному суді міста Львова перебували скарги боржника та стягувача відносно неправильного розрахунку заборгованості, а також скарга боржника стосовно скасування арешту.</w:t>
      </w:r>
    </w:p>
    <w:p w14:paraId="2F2D8F56" w14:textId="7E8B2B0C"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Ухвалами Франківського районного суду міста Львова від 16 лютого 2022 року по вказаним скаргам було відкрито провадження</w:t>
      </w:r>
      <w:r w:rsidR="00CB7F6F">
        <w:rPr>
          <w:rFonts w:ascii="Times New Roman" w:hAnsi="Times New Roman"/>
          <w:sz w:val="28"/>
          <w:szCs w:val="28"/>
          <w:lang w:val="uk-UA"/>
        </w:rPr>
        <w:t xml:space="preserve"> </w:t>
      </w:r>
      <w:r w:rsidRPr="005F2295">
        <w:rPr>
          <w:rFonts w:ascii="Times New Roman" w:hAnsi="Times New Roman"/>
          <w:sz w:val="28"/>
          <w:szCs w:val="28"/>
          <w:lang w:val="uk-UA"/>
        </w:rPr>
        <w:t>№ 4</w:t>
      </w:r>
      <w:r w:rsidRPr="005F2295">
        <w:rPr>
          <w:rFonts w:ascii="Times New Roman" w:hAnsi="Times New Roman"/>
          <w:sz w:val="28"/>
          <w:szCs w:val="28"/>
          <w:lang w:val="uk-UA"/>
        </w:rPr>
        <w:noBreakHyphen/>
        <w:t>с/465/20/22 та № 4-с/465/24/22. Судове засідання у вказаних провадженнях призначено судове засідання на 1 березня 2022 року на 15 годину 25 хвилин</w:t>
      </w:r>
      <w:r w:rsidR="00CB7F6F">
        <w:rPr>
          <w:rFonts w:ascii="Times New Roman" w:hAnsi="Times New Roman"/>
          <w:sz w:val="28"/>
          <w:szCs w:val="28"/>
          <w:lang w:val="uk-UA"/>
        </w:rPr>
        <w:t xml:space="preserve"> </w:t>
      </w:r>
      <w:r w:rsidRPr="005F2295">
        <w:rPr>
          <w:rFonts w:ascii="Times New Roman" w:hAnsi="Times New Roman"/>
          <w:sz w:val="28"/>
          <w:szCs w:val="28"/>
          <w:lang w:val="uk-UA"/>
        </w:rPr>
        <w:t>(</w:t>
      </w:r>
      <w:hyperlink r:id="rId11" w:history="1">
        <w:r w:rsidRPr="005F2295">
          <w:rPr>
            <w:rStyle w:val="a5"/>
            <w:rFonts w:ascii="Times New Roman" w:hAnsi="Times New Roman"/>
            <w:sz w:val="28"/>
            <w:szCs w:val="28"/>
            <w:lang w:val="uk-UA"/>
          </w:rPr>
          <w:t>https://reyestr.court.gov.ua/Review/103333383</w:t>
        </w:r>
      </w:hyperlink>
      <w:r w:rsidRPr="005F2295">
        <w:rPr>
          <w:rFonts w:ascii="Times New Roman" w:hAnsi="Times New Roman"/>
          <w:sz w:val="28"/>
          <w:szCs w:val="28"/>
          <w:lang w:val="uk-UA"/>
        </w:rPr>
        <w:t xml:space="preserve">, </w:t>
      </w:r>
      <w:hyperlink r:id="rId12" w:history="1">
        <w:r w:rsidRPr="005F2295">
          <w:rPr>
            <w:rStyle w:val="a5"/>
            <w:rFonts w:ascii="Times New Roman" w:hAnsi="Times New Roman"/>
            <w:sz w:val="28"/>
            <w:szCs w:val="28"/>
            <w:lang w:val="uk-UA"/>
          </w:rPr>
          <w:t>https://reyestr.court.gov.ua/Review/103333384</w:t>
        </w:r>
      </w:hyperlink>
      <w:r w:rsidRPr="005F2295">
        <w:rPr>
          <w:rFonts w:ascii="Times New Roman" w:hAnsi="Times New Roman"/>
          <w:sz w:val="28"/>
          <w:szCs w:val="28"/>
          <w:lang w:val="uk-UA"/>
        </w:rPr>
        <w:t xml:space="preserve">). </w:t>
      </w:r>
    </w:p>
    <w:p w14:paraId="01E096D6" w14:textId="77777777" w:rsidR="000E5EC3" w:rsidRPr="005F2295" w:rsidRDefault="000E5EC3" w:rsidP="005F2295">
      <w:pPr>
        <w:pStyle w:val="a3"/>
        <w:tabs>
          <w:tab w:val="left" w:pos="284"/>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В обох ухвалах вказано, що копію ухвали Франківського районного суду міста Львова про відкриття провадження слід направити учасникам справи.</w:t>
      </w:r>
    </w:p>
    <w:p w14:paraId="200732E3" w14:textId="597F38F4" w:rsidR="000E5EC3" w:rsidRPr="005F2295" w:rsidRDefault="000E5EC3"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Того дня суддя Мигаль Г.П. постановила ухвалу у провадженні № 4</w:t>
      </w:r>
      <w:r w:rsidRPr="005F2295">
        <w:rPr>
          <w:rFonts w:ascii="Times New Roman" w:hAnsi="Times New Roman"/>
          <w:sz w:val="28"/>
          <w:szCs w:val="28"/>
          <w:lang w:val="uk-UA"/>
        </w:rPr>
        <w:noBreakHyphen/>
        <w:t xml:space="preserve">с/465/18/22, якою залишила без розгляду скаргу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на дії державного виконавця щодо неправильного розрахунку. Ухвала мотивована тим, що боржник до подав заяву про залишення скарги без розгляду. </w:t>
      </w:r>
    </w:p>
    <w:p w14:paraId="4F37E936" w14:textId="2ACF861C"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23 травня 2022 року, тобто через три місяці з моменту відкриття провадження, суддя Мигаль Г.П. постановила дві ухвали у провадженнях № 4</w:t>
      </w:r>
      <w:r w:rsidRPr="005F2295">
        <w:rPr>
          <w:rFonts w:ascii="Times New Roman" w:hAnsi="Times New Roman"/>
          <w:sz w:val="28"/>
          <w:szCs w:val="28"/>
          <w:lang w:val="uk-UA"/>
        </w:rPr>
        <w:noBreakHyphen/>
        <w:t xml:space="preserve">с/465/20/22 та № 4-с/465/24/22, якими залишила без розгляду скаргу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від 28 січня 2021 року та скаргу </w:t>
      </w:r>
      <w:r w:rsidR="00214B66">
        <w:rPr>
          <w:rFonts w:ascii="Times New Roman" w:hAnsi="Times New Roman"/>
          <w:sz w:val="28"/>
          <w:szCs w:val="28"/>
          <w:lang w:val="uk-UA"/>
        </w:rPr>
        <w:t>ОСОБА2</w:t>
      </w:r>
      <w:r w:rsidRPr="005F2295">
        <w:rPr>
          <w:rFonts w:ascii="Times New Roman" w:hAnsi="Times New Roman"/>
          <w:sz w:val="28"/>
          <w:szCs w:val="28"/>
          <w:lang w:val="uk-UA"/>
        </w:rPr>
        <w:t xml:space="preserve">. </w:t>
      </w:r>
    </w:p>
    <w:p w14:paraId="2EFA96AF" w14:textId="77777777" w:rsidR="000E5EC3" w:rsidRPr="005F2295" w:rsidRDefault="000E5EC3" w:rsidP="005F2295">
      <w:pPr>
        <w:pStyle w:val="a3"/>
        <w:tabs>
          <w:tab w:val="left" w:pos="284"/>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Суддя мотивувала своє рішення тим, що скаржники подали заяви про залишення скарг без розгляду ще до того, як були постановлені ухвали суду про відкриття провадження від 16 лютого 2022 року.</w:t>
      </w:r>
    </w:p>
    <w:p w14:paraId="5E7377C9" w14:textId="1B653CA0" w:rsidR="000E5EC3" w:rsidRPr="005F2295" w:rsidRDefault="000E5EC3"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Отже, з моменту звернення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зі скаргою стосовно неправильного розрахунку заборгованості до моменту постановлення суддею Мигаль Г.П. ухвали про відкриття провадження пройшло більше 1 року.</w:t>
      </w:r>
    </w:p>
    <w:p w14:paraId="0EC74D6A" w14:textId="0D004B61" w:rsidR="000E5EC3" w:rsidRPr="005F2295" w:rsidRDefault="000E5EC3"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На момент відкриття провадження № 4</w:t>
      </w:r>
      <w:r w:rsidRPr="005F2295">
        <w:rPr>
          <w:rFonts w:ascii="Times New Roman" w:hAnsi="Times New Roman"/>
          <w:sz w:val="28"/>
          <w:szCs w:val="28"/>
          <w:lang w:val="uk-UA"/>
        </w:rPr>
        <w:noBreakHyphen/>
        <w:t xml:space="preserve">с/465/20/22 та № 4-с/465/24/22 у справі вже були наявні заяви </w:t>
      </w:r>
      <w:r w:rsidR="00214B66">
        <w:rPr>
          <w:rFonts w:ascii="Times New Roman" w:hAnsi="Times New Roman"/>
          <w:sz w:val="28"/>
          <w:szCs w:val="28"/>
          <w:lang w:val="uk-UA"/>
        </w:rPr>
        <w:t>ОСОБА1</w:t>
      </w:r>
      <w:r w:rsidRPr="005F2295">
        <w:rPr>
          <w:rFonts w:ascii="Times New Roman" w:hAnsi="Times New Roman"/>
          <w:sz w:val="28"/>
          <w:szCs w:val="28"/>
          <w:lang w:val="uk-UA"/>
        </w:rPr>
        <w:t xml:space="preserve"> та </w:t>
      </w:r>
      <w:r w:rsidR="00214B66">
        <w:rPr>
          <w:rFonts w:ascii="Times New Roman" w:hAnsi="Times New Roman"/>
          <w:sz w:val="28"/>
          <w:szCs w:val="28"/>
          <w:lang w:val="uk-UA"/>
        </w:rPr>
        <w:t>ОСОБА2</w:t>
      </w:r>
      <w:r w:rsidRPr="005F2295">
        <w:rPr>
          <w:rFonts w:ascii="Times New Roman" w:hAnsi="Times New Roman"/>
          <w:sz w:val="28"/>
          <w:szCs w:val="28"/>
          <w:lang w:val="uk-UA"/>
        </w:rPr>
        <w:t>.</w:t>
      </w:r>
    </w:p>
    <w:p w14:paraId="0EF1847F" w14:textId="77777777" w:rsidR="000E5EC3" w:rsidRPr="005F2295" w:rsidRDefault="000E5EC3"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Скаржник стверджує, що такий надмірно тривали строк розгляду його справи призвів до поглиблення конфлікту між сторонами виконавчого провадження, до правової невизначеності, а відтак і до можливих відповідних санкцій, які в подальшому можуть бути застосовані до нього, як до боржника у спірному виконавчому провадженні.</w:t>
      </w:r>
    </w:p>
    <w:p w14:paraId="6274BD53" w14:textId="77777777" w:rsidR="000E5EC3" w:rsidRPr="005F2295" w:rsidRDefault="000E5EC3" w:rsidP="005F2295">
      <w:pPr>
        <w:pStyle w:val="a3"/>
        <w:tabs>
          <w:tab w:val="left" w:pos="567"/>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Наявні матеріали справи не містять конкретних фактів, які б свідчили про наявність конфлікту чи настання для нього наслідків у вигляді санкцій.</w:t>
      </w:r>
    </w:p>
    <w:p w14:paraId="338FF40B" w14:textId="6E33B114" w:rsidR="000E5EC3" w:rsidRPr="005F2295" w:rsidRDefault="000E5EC3" w:rsidP="005F2295">
      <w:pPr>
        <w:pStyle w:val="a3"/>
        <w:tabs>
          <w:tab w:val="left" w:pos="567"/>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Крім того, 2 квітня 2024 року до Вищої ради правосуддя надійшла заява від </w:t>
      </w:r>
      <w:r w:rsidR="00214B66">
        <w:rPr>
          <w:rFonts w:ascii="Times New Roman" w:hAnsi="Times New Roman"/>
          <w:sz w:val="28"/>
          <w:szCs w:val="28"/>
          <w:lang w:val="uk-UA"/>
        </w:rPr>
        <w:t>ОСОБА1</w:t>
      </w:r>
      <w:r w:rsidRPr="005F2295">
        <w:rPr>
          <w:rFonts w:ascii="Times New Roman" w:hAnsi="Times New Roman"/>
          <w:sz w:val="28"/>
          <w:szCs w:val="28"/>
          <w:lang w:val="uk-UA"/>
        </w:rPr>
        <w:t>, в які він відмовляється від скарги на дії судді Мигаль Г.П.</w:t>
      </w:r>
    </w:p>
    <w:p w14:paraId="34920A23" w14:textId="77777777" w:rsidR="000E5EC3" w:rsidRPr="005F2295" w:rsidRDefault="000E5EC3" w:rsidP="005F2295">
      <w:pPr>
        <w:pStyle w:val="a3"/>
        <w:tabs>
          <w:tab w:val="left" w:pos="567"/>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Ця заява не має правового значення у контексті процедури розгляду скарги, однак може розцінюватися як підтвердження відсутності негативних наслідків для скаржника. </w:t>
      </w:r>
    </w:p>
    <w:p w14:paraId="619BA6C5" w14:textId="77777777"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Суддя Мигаль Г.П. пояснила, що у зв’язку із недофінансуванням витрат, пов'язаних із відправкою кореспонденції у Франківському районному суді міста Львова була відсутня можливість надсилання учасникам судового процесу судові повістки та процесуальні документи поштовим зв’язком, про що свідчить інформація, яка розміщена у відкритому доступі на сайті Франківського районного суду міста Львова за вказаний період.</w:t>
      </w:r>
    </w:p>
    <w:p w14:paraId="2B59CD67" w14:textId="77777777" w:rsidR="000E5EC3" w:rsidRPr="005F2295" w:rsidRDefault="000E5EC3" w:rsidP="005F2295">
      <w:pPr>
        <w:pStyle w:val="a3"/>
        <w:tabs>
          <w:tab w:val="left" w:pos="284"/>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Через вказані обставини, на думку судді, скаржник не отримав постановлені нею ухвали від 23 травня 2022 року.</w:t>
      </w:r>
    </w:p>
    <w:p w14:paraId="2F29A93B" w14:textId="77777777" w:rsidR="000E5EC3" w:rsidRPr="005F2295" w:rsidRDefault="000E5EC3" w:rsidP="005F2295">
      <w:pPr>
        <w:pStyle w:val="a3"/>
        <w:tabs>
          <w:tab w:val="left" w:pos="284"/>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На сайті Франківського районного суду міста Львова дійсно розміщується оголошення про тимчасове припинення відправки поштової кореспонденції.</w:t>
      </w:r>
    </w:p>
    <w:p w14:paraId="6C4E1AD7" w14:textId="77777777" w:rsidR="000E5EC3" w:rsidRPr="005F2295" w:rsidRDefault="000E5EC3" w:rsidP="005F2295">
      <w:pPr>
        <w:pStyle w:val="a3"/>
        <w:tabs>
          <w:tab w:val="left" w:pos="284"/>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В оголошенні Франківський районний суд міста Львова інформує учасників справ, що з метою отримання судової повістки у вигляді SMS</w:t>
      </w:r>
      <w:r w:rsidRPr="005F2295">
        <w:rPr>
          <w:rFonts w:ascii="Times New Roman" w:hAnsi="Times New Roman"/>
          <w:sz w:val="28"/>
          <w:szCs w:val="28"/>
          <w:lang w:val="uk-UA"/>
        </w:rPr>
        <w:noBreakHyphen/>
        <w:t>повідомлень вони можуть повідомити альтернативні засоби зв’язку (офіційні адреси, адреси електронної пошти, номери телефонів, тощо).</w:t>
      </w:r>
    </w:p>
    <w:p w14:paraId="0B68A537" w14:textId="77777777" w:rsidR="000E5EC3" w:rsidRPr="005F2295" w:rsidRDefault="000E5EC3"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Суддя Мигаль Г.П. у своїх поясненнях повідомила, що заяв про надіслання викликів (повісток) в судове засідання шляхом SMS-повідомлення заявник не подавав.</w:t>
      </w:r>
    </w:p>
    <w:p w14:paraId="4896F33D" w14:textId="17C588B2" w:rsidR="000E5EC3" w:rsidRPr="005F2295" w:rsidRDefault="000E5EC3" w:rsidP="005F2295">
      <w:pPr>
        <w:pStyle w:val="a3"/>
        <w:tabs>
          <w:tab w:val="left" w:pos="284"/>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Під час попередньої перевірки встановлено, що в скаргах </w:t>
      </w:r>
      <w:r w:rsidR="00D6089C">
        <w:rPr>
          <w:rFonts w:ascii="Times New Roman" w:hAnsi="Times New Roman"/>
          <w:sz w:val="28"/>
          <w:szCs w:val="28"/>
          <w:lang w:val="uk-UA"/>
        </w:rPr>
        <w:t>ОСОБА1</w:t>
      </w:r>
      <w:r w:rsidRPr="005F2295">
        <w:rPr>
          <w:rFonts w:ascii="Times New Roman" w:hAnsi="Times New Roman"/>
          <w:sz w:val="28"/>
          <w:szCs w:val="28"/>
          <w:lang w:val="uk-UA"/>
        </w:rPr>
        <w:t xml:space="preserve"> від 28 січня 2021 року та 26 травня 2021 року зазначені номер мобільного телефону та адреса електронної пошти його адвоката ‒ Брони М.В.</w:t>
      </w:r>
    </w:p>
    <w:p w14:paraId="7C892CA0" w14:textId="77777777" w:rsidR="00395992" w:rsidRPr="005F2295" w:rsidRDefault="00395992" w:rsidP="005F2295">
      <w:pPr>
        <w:tabs>
          <w:tab w:val="left" w:pos="284"/>
        </w:tabs>
        <w:spacing w:before="240" w:after="120" w:line="276" w:lineRule="auto"/>
        <w:jc w:val="both"/>
        <w:rPr>
          <w:rFonts w:ascii="Times New Roman" w:hAnsi="Times New Roman"/>
          <w:b/>
          <w:bCs/>
          <w:sz w:val="28"/>
          <w:szCs w:val="28"/>
        </w:rPr>
      </w:pPr>
      <w:r w:rsidRPr="005F2295">
        <w:rPr>
          <w:rFonts w:ascii="Times New Roman" w:hAnsi="Times New Roman"/>
          <w:b/>
          <w:bCs/>
          <w:sz w:val="28"/>
          <w:szCs w:val="28"/>
        </w:rPr>
        <w:t>ВИСНОВКИ ЗА РЕЗУЛЬТАТОМ ЗДІЙСНЕННЯ ДИСЦИПЛІНАРНОГО ПРОВАДЖЕННЯ</w:t>
      </w:r>
    </w:p>
    <w:p w14:paraId="255A95E9" w14:textId="77777777" w:rsidR="005F2295" w:rsidRPr="005F2295" w:rsidRDefault="005F2295"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Згідно з підпунктами 1, 2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1F35C02C" w14:textId="77777777" w:rsidR="005F2295" w:rsidRPr="005F2295" w:rsidRDefault="005F2295"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Приймаючи присягу, суддя бере на себе зобов’язання, зокрема, безсторонньо, неупереджено та незалежно здійснювати правосуддя.</w:t>
      </w:r>
    </w:p>
    <w:p w14:paraId="6C1A181F" w14:textId="77777777" w:rsidR="005F2295" w:rsidRPr="005F2295" w:rsidRDefault="005F2295"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Європейський суд з прав людини неодноразово зазначав, що правосуддя повинно не тільки чинитися, повинно бути видно, що воно чиниться (рішення у справах «Білуха проти України», пункт 53, «Де Куббер проти Бельгії», пункт 26).</w:t>
      </w:r>
    </w:p>
    <w:p w14:paraId="401C49AF" w14:textId="77777777" w:rsidR="005F2295" w:rsidRPr="005F2295" w:rsidRDefault="005F2295"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Згідно із практикою Європейського суду з прав людини при оцінці безсторонності суду слід розмежовувати суб’єктивний та об’єктивний аспекти. Зокрема, у рішеннях у справах «Гаусшильдт проти Данії», «Мироненко і Мартиненко проти України» зазначено, що наявність безсторонності для цілей пункту 1 статті 6 Конвенції про захист прав людини і основоположних свобод має визначатися за допомогою суб’єктивного та об’єктивного критеріїв.</w:t>
      </w:r>
    </w:p>
    <w:p w14:paraId="1843921F" w14:textId="77777777" w:rsidR="005F2295" w:rsidRPr="005F2295" w:rsidRDefault="005F2295"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Об’єктивність судді є необхідною умовою для належного виконання ним своїх обов’язків, вона проявляється не тільки у змісті винесеного рішення, а в усіх процесуальних діях, що супроводжують його прийняття (пункти 1.2, 2.1 Бангалорських принципів поведінки суддів від 19 травня 2006 року, схвалених Резолюцією Економічної та Соціальної Ради ООН від 27 липня 2006 року № 2006/23).</w:t>
      </w:r>
    </w:p>
    <w:p w14:paraId="7349770A" w14:textId="77777777" w:rsidR="005F2295" w:rsidRPr="005F2295" w:rsidRDefault="005F2295"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Розумні строки розгляду справи судом є однією з засад судочинства, закріплених в частині другій статті 129 Конституції України.</w:t>
      </w:r>
    </w:p>
    <w:p w14:paraId="6468BB48" w14:textId="77777777" w:rsidR="005F2295" w:rsidRPr="005F2295" w:rsidRDefault="005F2295"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Відповідно до пункту 1 статті 6 Конвенції про захист прав людини і основоположних свобод кожен має право на судовий розгляд його справи упродовж розумного строку.</w:t>
      </w:r>
    </w:p>
    <w:p w14:paraId="20E5B4B7" w14:textId="77777777" w:rsidR="005F2295" w:rsidRPr="005F2295" w:rsidRDefault="005F2295"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Оцінюючи поведінку суддів щодо порушення процесуальних строків слід враховувати критерії Європейського суду з прав людини щодо дотримання розумних строків (далі – ЄСПЛ). </w:t>
      </w:r>
    </w:p>
    <w:p w14:paraId="2752981D" w14:textId="77777777" w:rsidR="005F2295" w:rsidRPr="005F2295" w:rsidRDefault="005F2295" w:rsidP="005F2295">
      <w:pPr>
        <w:pStyle w:val="a3"/>
        <w:tabs>
          <w:tab w:val="left" w:pos="284"/>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У своїй практиці ЄСПЛ виходить із того, що розумність тривалості судового провадження необхідно оцінювати у світлі обставин конкретної справи,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а також інших осіб, які беруть участь у справі, інших учасників процесу; 3) поведінка державних органів (насамперед суду); 4) перевантаження судової системи; 5) значущість для заявника питання, яке знаходиться на розгляді суду, або особливе становище сторони у процесі (рішення у справах «Федіна проти України» від 02.09.2010; «Смірнова проти України» від 08.11.2005; «Бараона проти Португалії», 1987 рік; «Бухкольц проти Німеччини», 1981 рік; «Бочан проти України», 2007 рік).</w:t>
      </w:r>
    </w:p>
    <w:p w14:paraId="26A25CE4" w14:textId="77777777" w:rsidR="005F2295" w:rsidRPr="005F2295" w:rsidRDefault="005F2295"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14:paraId="3DD24DD3" w14:textId="77777777" w:rsidR="005F2295" w:rsidRPr="005F2295" w:rsidRDefault="005F2295"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Велика Палата Верховного Суду, переглядаючи рішення Вищої ради правосуддя (далі – ВРП), ухвалене за наслідками розгляду скарги на рішення про притягнення судді до дисциплінарної відповідальності (постанова від 25 червня 2020 року у справі № 520/2261/19), зазначила, що лише в межах дисциплінарного провадження ВРП може оцінити обставини, що призвели до розгляду справи поза межами установлених законом строків, зокрема з’ясувати, чи було це наслідком протиправного порушення суддею вимог законодавства або ж недотримання розумного строку розгляду справи було зумовлене чинниками, що об’єктивно унеможливлювали її розгляд чи перешкоджали цьому (наприклад, об’єктивною неможливістю сформувати склад суду, перебування судді або учасника (учасників) справи у стані тимчасової непрацездатності, надмірним навантаженням на суддю, зловживанням учасником справи процесуальними правами тощо), адже в кожній конкретній ситуації суд має віднайти баланс між потребою розглянути справу якомога швидше та вимогою дотримання прав всіх її учасників.</w:t>
      </w:r>
    </w:p>
    <w:p w14:paraId="48007DEE" w14:textId="77777777" w:rsidR="005F2295" w:rsidRPr="005F2295" w:rsidRDefault="005F2295"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Сам факт порушення строку розгляду справи не може бути підставою для дисциплінарної відповідальності судді, оскільки такою підставою відповідно до пункту 2 частини першої статті 106 Закону України «Про судоустрій і статус суддів» є безпідставне затягування або невжиття суддею заходів щодо розгляду заяви, скарги чи справи протягом строку, встановленого законом.</w:t>
      </w:r>
    </w:p>
    <w:p w14:paraId="55EBEAFA" w14:textId="77777777" w:rsidR="005F2295" w:rsidRPr="005F2295" w:rsidRDefault="005F2295"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Положення пункту 2 частини першої статті 106 Закону України «Про судоустрій і статус суддів»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безпідставність недотримання строків розгляду справи. Самі по собі строки поза зв’язком із конкретною правовою ситуацією, набором фактів, умов та обставин, за яких розгорталися події, не мають жодного значення.</w:t>
      </w:r>
    </w:p>
    <w:p w14:paraId="56A258A7" w14:textId="77777777" w:rsidR="005F2295" w:rsidRPr="005F2295" w:rsidRDefault="005F2295"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Відповідно до частини 1 статті 450 Цивільного процесуального кодексу України (далі ‒ ЦПК України) скарга розглядається у десятиденний строк у судовому засіданні за участю стягувача, боржника і державного виконавця або іншої посадової особи органу державної виконавчої служби чи приватного виконавця, рішення, дія чи бездіяльність яких оскаржуються.</w:t>
      </w:r>
    </w:p>
    <w:p w14:paraId="2D2FE4B9" w14:textId="57CC15FC" w:rsidR="005F2295" w:rsidRPr="005F2295" w:rsidRDefault="005F2295"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Строк розгляду проваджень № 4</w:t>
      </w:r>
      <w:r w:rsidRPr="005F2295">
        <w:rPr>
          <w:rFonts w:ascii="Times New Roman" w:hAnsi="Times New Roman"/>
          <w:sz w:val="28"/>
          <w:szCs w:val="28"/>
          <w:lang w:val="uk-UA"/>
        </w:rPr>
        <w:noBreakHyphen/>
        <w:t xml:space="preserve">с/465/20/22 та № 4-с/465/24/22 не можна вважати розумним та обґрунтованим, особливо зважаючи на те, що станом на 16 лютого 2022 року (на момент відкриття провадження) суддя знала про наявність заяв </w:t>
      </w:r>
      <w:r w:rsidR="00D6089C">
        <w:rPr>
          <w:rFonts w:ascii="Times New Roman" w:hAnsi="Times New Roman"/>
          <w:sz w:val="28"/>
          <w:szCs w:val="28"/>
          <w:lang w:val="uk-UA"/>
        </w:rPr>
        <w:t>ОСОБА1</w:t>
      </w:r>
      <w:r w:rsidRPr="005F2295">
        <w:rPr>
          <w:rFonts w:ascii="Times New Roman" w:hAnsi="Times New Roman"/>
          <w:sz w:val="28"/>
          <w:szCs w:val="28"/>
          <w:lang w:val="uk-UA"/>
        </w:rPr>
        <w:t xml:space="preserve"> та</w:t>
      </w:r>
      <w:r w:rsidR="00D6089C" w:rsidRPr="00D6089C">
        <w:rPr>
          <w:rFonts w:ascii="Times New Roman" w:hAnsi="Times New Roman"/>
          <w:sz w:val="28"/>
          <w:szCs w:val="28"/>
          <w:lang w:val="uk-UA"/>
        </w:rPr>
        <w:t xml:space="preserve"> </w:t>
      </w:r>
      <w:r w:rsidR="00D6089C">
        <w:rPr>
          <w:rFonts w:ascii="Times New Roman" w:hAnsi="Times New Roman"/>
          <w:sz w:val="28"/>
          <w:szCs w:val="28"/>
          <w:lang w:val="uk-UA"/>
        </w:rPr>
        <w:t>ОСОБА2</w:t>
      </w:r>
      <w:r w:rsidRPr="005F2295">
        <w:rPr>
          <w:rFonts w:ascii="Times New Roman" w:hAnsi="Times New Roman"/>
          <w:sz w:val="28"/>
          <w:szCs w:val="28"/>
          <w:lang w:val="uk-UA"/>
        </w:rPr>
        <w:t xml:space="preserve"> про залишення скарг без розгляду.</w:t>
      </w:r>
    </w:p>
    <w:p w14:paraId="21664FD2" w14:textId="77777777" w:rsidR="005F2295" w:rsidRPr="005F2295" w:rsidRDefault="005F2295" w:rsidP="005F2295">
      <w:pPr>
        <w:pStyle w:val="a3"/>
        <w:tabs>
          <w:tab w:val="left" w:pos="567"/>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Разом з тим, матеріали справи та пояснення судді Мигаль Г.П. свідчать, що суддя призначала розгляд справи на 09.02.2021, 01.03.2021, 11.03.2021, 25.03.2021, 7.05.2021, 25.06.2021, 9.08.2021, 24.09.2021, 12.10.2021, 16.11.2021, 17.12.2021, 16.02.2022 ще до відкриття провадження у справі. Тобто суддя вживала заходи для розгляду поданих боржником та стягувачам скарг з урахуванням судової практики, яка сприймалася суддею на той час більш правильною.</w:t>
      </w:r>
    </w:p>
    <w:p w14:paraId="6D10F11F" w14:textId="77777777" w:rsidR="005F2295" w:rsidRPr="005F2295" w:rsidRDefault="005F2295" w:rsidP="005F2295">
      <w:pPr>
        <w:pStyle w:val="a3"/>
        <w:numPr>
          <w:ilvl w:val="0"/>
          <w:numId w:val="23"/>
        </w:numPr>
        <w:tabs>
          <w:tab w:val="left" w:pos="567"/>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Позиція судді щодо необхідності призначення судових засідань до відкриття провадження у справі, як і відкриття провадження при наявності заяви про залишення справ без розгляду видається спірною, однак немає підстав вважати, що такі дії спрямовані на затягування процесу чи порушення прав його учасників.</w:t>
      </w:r>
    </w:p>
    <w:p w14:paraId="3DFF1731" w14:textId="77777777" w:rsidR="005F2295" w:rsidRPr="005F2295" w:rsidRDefault="005F2295" w:rsidP="005F2295">
      <w:pPr>
        <w:pStyle w:val="a3"/>
        <w:tabs>
          <w:tab w:val="left" w:pos="567"/>
        </w:tabs>
        <w:spacing w:before="120" w:after="120" w:line="276" w:lineRule="auto"/>
        <w:ind w:left="567"/>
        <w:contextualSpacing w:val="0"/>
        <w:jc w:val="both"/>
        <w:rPr>
          <w:rFonts w:ascii="Times New Roman" w:hAnsi="Times New Roman"/>
          <w:sz w:val="28"/>
          <w:szCs w:val="28"/>
          <w:lang w:val="uk-UA"/>
        </w:rPr>
      </w:pPr>
      <w:r w:rsidRPr="005F2295">
        <w:rPr>
          <w:rFonts w:ascii="Times New Roman" w:hAnsi="Times New Roman"/>
          <w:sz w:val="28"/>
          <w:szCs w:val="28"/>
          <w:lang w:val="uk-UA"/>
        </w:rPr>
        <w:t xml:space="preserve">Також помилковим є твердження судді про неможливість інформування у скаржника про засідання, використовуючи контактні дані, вказані у його заяві. Водночас, зважаючи на позицію скаржника, реальних негативних наслідків для нього не наступило. </w:t>
      </w:r>
    </w:p>
    <w:p w14:paraId="7E29800C" w14:textId="51B43AB6" w:rsidR="005F2295" w:rsidRPr="005F2295" w:rsidRDefault="005F2295" w:rsidP="005F2295">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eastAsia="Times New Roman" w:hAnsi="Times New Roman"/>
          <w:sz w:val="28"/>
          <w:szCs w:val="28"/>
          <w:lang w:val="uk-UA"/>
        </w:rPr>
        <w:t xml:space="preserve">З огляду на це, </w:t>
      </w:r>
      <w:r w:rsidRPr="005F2295">
        <w:rPr>
          <w:rFonts w:ascii="Times New Roman" w:eastAsia="Times New Roman" w:hAnsi="Times New Roman"/>
          <w:color w:val="000000" w:themeColor="text1"/>
          <w:sz w:val="28"/>
          <w:szCs w:val="28"/>
          <w:lang w:val="uk-UA"/>
        </w:rPr>
        <w:t xml:space="preserve">під час попередньої перевірки скарги встановлено факти, які з точки зору звичайної розсудливої людини у своїй сукупності дають підстави дійти висновку про відсутність у діях судді Мигаль Г.П. ознак дисциплінарного проступку, </w:t>
      </w:r>
      <w:r w:rsidRPr="005F2295">
        <w:rPr>
          <w:rFonts w:ascii="Times New Roman" w:hAnsi="Times New Roman"/>
          <w:sz w:val="28"/>
          <w:szCs w:val="28"/>
          <w:lang w:val="uk-UA"/>
        </w:rPr>
        <w:t>передбаченого підпунктами «а», «в»</w:t>
      </w:r>
      <w:r w:rsidR="00CB7F6F">
        <w:rPr>
          <w:rFonts w:ascii="Times New Roman" w:hAnsi="Times New Roman"/>
          <w:sz w:val="28"/>
          <w:szCs w:val="28"/>
          <w:lang w:val="uk-UA"/>
        </w:rPr>
        <w:t xml:space="preserve"> </w:t>
      </w:r>
      <w:r w:rsidRPr="005F2295">
        <w:rPr>
          <w:rFonts w:ascii="Times New Roman" w:hAnsi="Times New Roman"/>
          <w:sz w:val="28"/>
          <w:szCs w:val="28"/>
          <w:lang w:val="uk-UA"/>
        </w:rPr>
        <w:t xml:space="preserve">пункту 1, пунктом 2 частини першої статті 106 </w:t>
      </w:r>
      <w:r w:rsidRPr="005F2295">
        <w:rPr>
          <w:rFonts w:ascii="Times New Roman" w:hAnsi="Times New Roman"/>
          <w:color w:val="000000"/>
          <w:sz w:val="28"/>
          <w:szCs w:val="28"/>
          <w:shd w:val="clear" w:color="auto" w:fill="FFFFFF"/>
          <w:lang w:val="uk-UA"/>
        </w:rPr>
        <w:t>Закону України «Про судоустрій і статус суддів».</w:t>
      </w:r>
    </w:p>
    <w:p w14:paraId="192256FB" w14:textId="77777777" w:rsidR="005F2295" w:rsidRPr="005F2295" w:rsidRDefault="005F2295" w:rsidP="005F2295">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5F2295">
        <w:rPr>
          <w:rFonts w:ascii="Times New Roman" w:hAnsi="Times New Roman"/>
          <w:sz w:val="28"/>
          <w:szCs w:val="28"/>
          <w:lang w:val="uk-UA"/>
        </w:rPr>
        <w:t>Відповідно до пункту 2 частини 1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w:t>
      </w:r>
    </w:p>
    <w:p w14:paraId="693BF8D5" w14:textId="53B49337" w:rsidR="00936F67" w:rsidRPr="005F2295" w:rsidRDefault="32F44BFB" w:rsidP="005F2295">
      <w:pPr>
        <w:pStyle w:val="a6"/>
        <w:spacing w:after="0" w:line="276" w:lineRule="auto"/>
        <w:jc w:val="both"/>
        <w:rPr>
          <w:rFonts w:eastAsia="Calibri"/>
          <w:sz w:val="28"/>
          <w:szCs w:val="28"/>
          <w:lang w:val="uk-UA"/>
        </w:rPr>
      </w:pPr>
      <w:r w:rsidRPr="005F2295">
        <w:rPr>
          <w:rFonts w:eastAsia="Calibri"/>
          <w:sz w:val="28"/>
          <w:szCs w:val="28"/>
          <w:lang w:val="uk-UA"/>
        </w:rPr>
        <w:t>З огляду на викладене Друга Дисциплінарна палата Вищої ради правосуддя</w:t>
      </w:r>
    </w:p>
    <w:p w14:paraId="5D82B424" w14:textId="35D11AB6" w:rsidR="00AF2B28" w:rsidRPr="005F2295" w:rsidRDefault="00D733C5" w:rsidP="005F2295">
      <w:pPr>
        <w:pStyle w:val="a6"/>
        <w:spacing w:before="240" w:after="240" w:line="276" w:lineRule="auto"/>
        <w:jc w:val="center"/>
        <w:rPr>
          <w:b/>
          <w:bCs/>
          <w:color w:val="000000"/>
          <w:sz w:val="28"/>
          <w:szCs w:val="28"/>
          <w:lang w:val="uk-UA"/>
        </w:rPr>
      </w:pPr>
      <w:r w:rsidRPr="005F2295">
        <w:rPr>
          <w:b/>
          <w:bCs/>
          <w:sz w:val="28"/>
          <w:szCs w:val="28"/>
          <w:lang w:val="uk-UA"/>
        </w:rPr>
        <w:t>ухвалила</w:t>
      </w:r>
      <w:r w:rsidR="32F44BFB" w:rsidRPr="005F2295">
        <w:rPr>
          <w:b/>
          <w:bCs/>
          <w:color w:val="000000" w:themeColor="text1"/>
          <w:sz w:val="28"/>
          <w:szCs w:val="28"/>
          <w:lang w:val="uk-UA"/>
        </w:rPr>
        <w:t>:</w:t>
      </w:r>
    </w:p>
    <w:p w14:paraId="39D6EA43" w14:textId="43129863" w:rsidR="00BB256D" w:rsidRPr="005F2295" w:rsidRDefault="00BB256D" w:rsidP="005F2295">
      <w:pPr>
        <w:spacing w:after="0" w:line="276" w:lineRule="auto"/>
        <w:jc w:val="both"/>
        <w:rPr>
          <w:rFonts w:ascii="Times New Roman" w:hAnsi="Times New Roman"/>
          <w:sz w:val="28"/>
          <w:szCs w:val="28"/>
        </w:rPr>
      </w:pPr>
      <w:r w:rsidRPr="005F2295">
        <w:rPr>
          <w:rFonts w:ascii="Times New Roman" w:hAnsi="Times New Roman"/>
          <w:sz w:val="28"/>
          <w:szCs w:val="28"/>
        </w:rPr>
        <w:t xml:space="preserve">дисциплінарну скаргу </w:t>
      </w:r>
      <w:r w:rsidR="005051D6">
        <w:rPr>
          <w:rFonts w:ascii="Times New Roman" w:hAnsi="Times New Roman"/>
          <w:sz w:val="28"/>
          <w:szCs w:val="28"/>
        </w:rPr>
        <w:t xml:space="preserve">Іщенка Олександра Вікторовича стосовно </w:t>
      </w:r>
      <w:r w:rsidR="005051D6" w:rsidRPr="002856CF">
        <w:rPr>
          <w:rFonts w:ascii="Times New Roman" w:hAnsi="Times New Roman"/>
          <w:sz w:val="28"/>
          <w:szCs w:val="28"/>
        </w:rPr>
        <w:t xml:space="preserve">судді </w:t>
      </w:r>
      <w:r w:rsidR="005051D6" w:rsidRPr="00B41F2F">
        <w:rPr>
          <w:rFonts w:ascii="Times New Roman" w:hAnsi="Times New Roman"/>
          <w:sz w:val="28"/>
          <w:szCs w:val="28"/>
        </w:rPr>
        <w:t>Франківськ</w:t>
      </w:r>
      <w:r w:rsidR="005051D6">
        <w:rPr>
          <w:rFonts w:ascii="Times New Roman" w:hAnsi="Times New Roman"/>
          <w:sz w:val="28"/>
          <w:szCs w:val="28"/>
        </w:rPr>
        <w:t>ого</w:t>
      </w:r>
      <w:r w:rsidR="005051D6" w:rsidRPr="00B41F2F">
        <w:rPr>
          <w:rFonts w:ascii="Times New Roman" w:hAnsi="Times New Roman"/>
          <w:sz w:val="28"/>
          <w:szCs w:val="28"/>
        </w:rPr>
        <w:t xml:space="preserve"> районн</w:t>
      </w:r>
      <w:r w:rsidR="005051D6">
        <w:rPr>
          <w:rFonts w:ascii="Times New Roman" w:hAnsi="Times New Roman"/>
          <w:sz w:val="28"/>
          <w:szCs w:val="28"/>
        </w:rPr>
        <w:t>ого</w:t>
      </w:r>
      <w:r w:rsidR="005051D6" w:rsidRPr="00B41F2F">
        <w:rPr>
          <w:rFonts w:ascii="Times New Roman" w:hAnsi="Times New Roman"/>
          <w:sz w:val="28"/>
          <w:szCs w:val="28"/>
        </w:rPr>
        <w:t xml:space="preserve"> суд</w:t>
      </w:r>
      <w:r w:rsidR="005051D6">
        <w:rPr>
          <w:rFonts w:ascii="Times New Roman" w:hAnsi="Times New Roman"/>
          <w:sz w:val="28"/>
          <w:szCs w:val="28"/>
        </w:rPr>
        <w:t>у</w:t>
      </w:r>
      <w:r w:rsidR="005051D6" w:rsidRPr="00B41F2F">
        <w:rPr>
          <w:rFonts w:ascii="Times New Roman" w:hAnsi="Times New Roman"/>
          <w:sz w:val="28"/>
          <w:szCs w:val="28"/>
        </w:rPr>
        <w:t xml:space="preserve"> м</w:t>
      </w:r>
      <w:r w:rsidR="005051D6">
        <w:rPr>
          <w:rFonts w:ascii="Times New Roman" w:hAnsi="Times New Roman"/>
          <w:sz w:val="28"/>
          <w:szCs w:val="28"/>
        </w:rPr>
        <w:t xml:space="preserve">іста </w:t>
      </w:r>
      <w:r w:rsidR="005051D6" w:rsidRPr="00B41F2F">
        <w:rPr>
          <w:rFonts w:ascii="Times New Roman" w:hAnsi="Times New Roman"/>
          <w:sz w:val="28"/>
          <w:szCs w:val="28"/>
        </w:rPr>
        <w:t>Львова</w:t>
      </w:r>
      <w:r w:rsidR="005051D6" w:rsidRPr="00924CEE">
        <w:rPr>
          <w:rFonts w:ascii="Times New Roman" w:hAnsi="Times New Roman"/>
          <w:sz w:val="28"/>
          <w:szCs w:val="28"/>
        </w:rPr>
        <w:t xml:space="preserve"> </w:t>
      </w:r>
      <w:r w:rsidR="005051D6" w:rsidRPr="00B41F2F">
        <w:rPr>
          <w:rFonts w:ascii="Times New Roman" w:hAnsi="Times New Roman"/>
          <w:sz w:val="28"/>
          <w:szCs w:val="28"/>
        </w:rPr>
        <w:t>Мигаль Галин</w:t>
      </w:r>
      <w:r w:rsidR="005051D6">
        <w:rPr>
          <w:rFonts w:ascii="Times New Roman" w:hAnsi="Times New Roman"/>
          <w:sz w:val="28"/>
          <w:szCs w:val="28"/>
        </w:rPr>
        <w:t xml:space="preserve">и </w:t>
      </w:r>
      <w:r w:rsidR="005051D6" w:rsidRPr="00B41F2F">
        <w:rPr>
          <w:rFonts w:ascii="Times New Roman" w:hAnsi="Times New Roman"/>
          <w:sz w:val="28"/>
          <w:szCs w:val="28"/>
        </w:rPr>
        <w:t>Петрівн</w:t>
      </w:r>
      <w:r w:rsidR="005051D6">
        <w:rPr>
          <w:rFonts w:ascii="Times New Roman" w:hAnsi="Times New Roman"/>
          <w:sz w:val="28"/>
          <w:szCs w:val="28"/>
        </w:rPr>
        <w:t xml:space="preserve">и </w:t>
      </w:r>
      <w:r w:rsidR="005051D6" w:rsidRPr="008D1A8C">
        <w:rPr>
          <w:rFonts w:ascii="Times New Roman" w:hAnsi="Times New Roman"/>
          <w:sz w:val="28"/>
          <w:szCs w:val="28"/>
        </w:rPr>
        <w:t>залиш</w:t>
      </w:r>
      <w:r w:rsidR="005051D6">
        <w:rPr>
          <w:rFonts w:ascii="Times New Roman" w:hAnsi="Times New Roman"/>
          <w:sz w:val="28"/>
          <w:szCs w:val="28"/>
        </w:rPr>
        <w:t>ити</w:t>
      </w:r>
      <w:r w:rsidR="005051D6" w:rsidRPr="008D1A8C">
        <w:rPr>
          <w:rFonts w:ascii="Times New Roman" w:hAnsi="Times New Roman"/>
          <w:sz w:val="28"/>
          <w:szCs w:val="28"/>
        </w:rPr>
        <w:t xml:space="preserve"> без розгляду та повер</w:t>
      </w:r>
      <w:r w:rsidR="005051D6">
        <w:rPr>
          <w:rFonts w:ascii="Times New Roman" w:hAnsi="Times New Roman"/>
          <w:sz w:val="28"/>
          <w:szCs w:val="28"/>
        </w:rPr>
        <w:t xml:space="preserve">нути </w:t>
      </w:r>
      <w:r w:rsidR="005051D6" w:rsidRPr="008D1A8C">
        <w:rPr>
          <w:rFonts w:ascii="Times New Roman" w:hAnsi="Times New Roman"/>
          <w:sz w:val="28"/>
          <w:szCs w:val="28"/>
        </w:rPr>
        <w:t>скаржнику</w:t>
      </w:r>
      <w:r w:rsidRPr="005F2295">
        <w:rPr>
          <w:rFonts w:ascii="Times New Roman" w:hAnsi="Times New Roman"/>
          <w:sz w:val="28"/>
          <w:szCs w:val="28"/>
        </w:rPr>
        <w:t>.</w:t>
      </w:r>
    </w:p>
    <w:p w14:paraId="080D1844" w14:textId="77777777" w:rsidR="00BB256D" w:rsidRPr="005F2295" w:rsidRDefault="00BB256D" w:rsidP="005F2295">
      <w:pPr>
        <w:spacing w:after="0" w:line="276" w:lineRule="auto"/>
        <w:jc w:val="both"/>
        <w:rPr>
          <w:rFonts w:ascii="Times New Roman" w:eastAsia="Times New Roman" w:hAnsi="Times New Roman"/>
          <w:sz w:val="28"/>
          <w:szCs w:val="28"/>
        </w:rPr>
      </w:pPr>
    </w:p>
    <w:p w14:paraId="16997FD6" w14:textId="4159C43C" w:rsidR="00CB020A" w:rsidRPr="005F2295" w:rsidRDefault="00431AC6" w:rsidP="005F2295">
      <w:pPr>
        <w:spacing w:after="0" w:line="276" w:lineRule="auto"/>
        <w:jc w:val="both"/>
        <w:rPr>
          <w:rFonts w:ascii="Times New Roman" w:hAnsi="Times New Roman"/>
          <w:b/>
          <w:bCs/>
          <w:sz w:val="28"/>
          <w:szCs w:val="28"/>
        </w:rPr>
      </w:pPr>
      <w:r w:rsidRPr="005F2295">
        <w:rPr>
          <w:rFonts w:ascii="Times New Roman" w:eastAsia="Times New Roman" w:hAnsi="Times New Roman"/>
          <w:sz w:val="28"/>
          <w:szCs w:val="28"/>
        </w:rPr>
        <w:t>Ухвала оскарженню не підлягає.</w:t>
      </w:r>
      <w:r w:rsidR="32F44BFB" w:rsidRPr="005F2295">
        <w:rPr>
          <w:rFonts w:ascii="Times New Roman" w:hAnsi="Times New Roman"/>
          <w:b/>
          <w:bCs/>
          <w:sz w:val="28"/>
          <w:szCs w:val="28"/>
        </w:rPr>
        <w:t xml:space="preserve"> </w:t>
      </w:r>
    </w:p>
    <w:p w14:paraId="7CEC5207" w14:textId="77777777" w:rsidR="00090C1A" w:rsidRPr="005F2295" w:rsidRDefault="00090C1A" w:rsidP="005F2295">
      <w:pPr>
        <w:spacing w:after="0" w:line="276" w:lineRule="auto"/>
        <w:jc w:val="both"/>
        <w:rPr>
          <w:rFonts w:ascii="Times New Roman" w:hAnsi="Times New Roman"/>
          <w:b/>
          <w:bCs/>
          <w:sz w:val="28"/>
          <w:szCs w:val="28"/>
        </w:rPr>
      </w:pPr>
    </w:p>
    <w:p w14:paraId="44E491D2" w14:textId="77777777" w:rsidR="00B04F8A" w:rsidRPr="005F2295" w:rsidRDefault="00B04F8A" w:rsidP="005F2295">
      <w:pPr>
        <w:spacing w:after="0" w:line="276" w:lineRule="auto"/>
        <w:ind w:firstLine="567"/>
        <w:jc w:val="both"/>
        <w:rPr>
          <w:rFonts w:ascii="Times New Roman" w:hAnsi="Times New Roman"/>
          <w:b/>
          <w:bCs/>
          <w:color w:val="000000"/>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295027" w:rsidRPr="005F2295" w14:paraId="10F18430" w14:textId="77777777" w:rsidTr="32F44BFB">
        <w:tc>
          <w:tcPr>
            <w:tcW w:w="4811" w:type="dxa"/>
          </w:tcPr>
          <w:p w14:paraId="03233014" w14:textId="77777777" w:rsidR="00295027" w:rsidRPr="005F2295" w:rsidRDefault="32F44BFB" w:rsidP="005F2295">
            <w:pPr>
              <w:pStyle w:val="a6"/>
              <w:spacing w:after="0" w:line="276" w:lineRule="auto"/>
              <w:jc w:val="both"/>
              <w:rPr>
                <w:b/>
                <w:bCs/>
                <w:sz w:val="28"/>
                <w:szCs w:val="28"/>
                <w:lang w:val="uk-UA"/>
              </w:rPr>
            </w:pPr>
            <w:r w:rsidRPr="005F2295">
              <w:rPr>
                <w:b/>
                <w:bCs/>
                <w:sz w:val="28"/>
                <w:szCs w:val="28"/>
                <w:lang w:val="uk-UA"/>
              </w:rPr>
              <w:t>Головуючий на засіданні</w:t>
            </w:r>
          </w:p>
          <w:p w14:paraId="77F82835" w14:textId="77777777" w:rsidR="00295027" w:rsidRPr="005F2295" w:rsidRDefault="32F44BFB" w:rsidP="005F2295">
            <w:pPr>
              <w:pStyle w:val="a6"/>
              <w:spacing w:after="0" w:line="276" w:lineRule="auto"/>
              <w:jc w:val="both"/>
              <w:rPr>
                <w:color w:val="000000"/>
                <w:sz w:val="28"/>
                <w:szCs w:val="28"/>
                <w:shd w:val="clear" w:color="auto" w:fill="FFFFFF"/>
                <w:lang w:val="uk-UA"/>
              </w:rPr>
            </w:pPr>
            <w:r w:rsidRPr="005F2295">
              <w:rPr>
                <w:b/>
                <w:bCs/>
                <w:sz w:val="28"/>
                <w:szCs w:val="28"/>
                <w:lang w:val="uk-UA"/>
              </w:rPr>
              <w:t>Другої Дисциплінарної палати</w:t>
            </w:r>
          </w:p>
          <w:p w14:paraId="062B7B43" w14:textId="77777777" w:rsidR="00295027" w:rsidRPr="005F2295" w:rsidRDefault="32F44BFB" w:rsidP="005F2295">
            <w:pPr>
              <w:spacing w:after="240" w:line="276" w:lineRule="auto"/>
              <w:jc w:val="both"/>
              <w:rPr>
                <w:rFonts w:ascii="Times New Roman" w:hAnsi="Times New Roman"/>
                <w:b/>
                <w:bCs/>
                <w:sz w:val="28"/>
                <w:szCs w:val="28"/>
              </w:rPr>
            </w:pPr>
            <w:r w:rsidRPr="005F2295">
              <w:rPr>
                <w:rFonts w:ascii="Times New Roman" w:hAnsi="Times New Roman"/>
                <w:b/>
                <w:bCs/>
                <w:sz w:val="28"/>
                <w:szCs w:val="28"/>
              </w:rPr>
              <w:t xml:space="preserve">Вищої ради правосуддя </w:t>
            </w:r>
          </w:p>
        </w:tc>
        <w:tc>
          <w:tcPr>
            <w:tcW w:w="4828" w:type="dxa"/>
            <w:vAlign w:val="bottom"/>
          </w:tcPr>
          <w:p w14:paraId="4D246313" w14:textId="77777777" w:rsidR="00295027" w:rsidRPr="005F2295" w:rsidRDefault="00295027" w:rsidP="005F2295">
            <w:pPr>
              <w:spacing w:after="240" w:line="276" w:lineRule="auto"/>
              <w:ind w:left="1923"/>
              <w:rPr>
                <w:rFonts w:ascii="Times New Roman" w:hAnsi="Times New Roman"/>
                <w:b/>
                <w:bCs/>
                <w:sz w:val="28"/>
                <w:szCs w:val="28"/>
              </w:rPr>
            </w:pPr>
          </w:p>
          <w:p w14:paraId="07F9B06A" w14:textId="77777777" w:rsidR="00295027" w:rsidRPr="005F2295" w:rsidRDefault="32F44BFB" w:rsidP="005F2295">
            <w:pPr>
              <w:spacing w:after="240" w:line="276" w:lineRule="auto"/>
              <w:ind w:left="1923"/>
              <w:rPr>
                <w:rFonts w:ascii="Times New Roman" w:hAnsi="Times New Roman"/>
                <w:b/>
                <w:bCs/>
                <w:sz w:val="28"/>
                <w:szCs w:val="28"/>
              </w:rPr>
            </w:pPr>
            <w:r w:rsidRPr="005F2295">
              <w:rPr>
                <w:rFonts w:ascii="Times New Roman" w:hAnsi="Times New Roman"/>
                <w:b/>
                <w:bCs/>
                <w:sz w:val="28"/>
                <w:szCs w:val="28"/>
              </w:rPr>
              <w:t xml:space="preserve">Віталій САЛІХОВ </w:t>
            </w:r>
          </w:p>
        </w:tc>
      </w:tr>
      <w:tr w:rsidR="00295027" w:rsidRPr="005F2295" w14:paraId="4B1E34A8" w14:textId="77777777" w:rsidTr="32F44BFB">
        <w:tc>
          <w:tcPr>
            <w:tcW w:w="4811" w:type="dxa"/>
          </w:tcPr>
          <w:p w14:paraId="1C68E953" w14:textId="77777777" w:rsidR="00295027" w:rsidRPr="005F2295" w:rsidRDefault="32F44BFB" w:rsidP="005F2295">
            <w:pPr>
              <w:spacing w:after="480" w:line="276" w:lineRule="auto"/>
              <w:jc w:val="both"/>
              <w:rPr>
                <w:rFonts w:ascii="Times New Roman" w:hAnsi="Times New Roman"/>
                <w:b/>
                <w:bCs/>
                <w:sz w:val="28"/>
                <w:szCs w:val="28"/>
              </w:rPr>
            </w:pPr>
            <w:r w:rsidRPr="005F2295">
              <w:rPr>
                <w:rFonts w:ascii="Times New Roman" w:hAnsi="Times New Roman"/>
                <w:b/>
                <w:bCs/>
                <w:sz w:val="28"/>
                <w:szCs w:val="28"/>
              </w:rPr>
              <w:t>Члени Другої Дисциплінарної палати Вищої ради правосуддя</w:t>
            </w:r>
            <w:r w:rsidRPr="005F2295">
              <w:rPr>
                <w:rFonts w:ascii="Times New Roman" w:hAnsi="Times New Roman"/>
                <w:b/>
                <w:bCs/>
                <w:color w:val="000000" w:themeColor="text1"/>
                <w:sz w:val="28"/>
                <w:szCs w:val="28"/>
              </w:rPr>
              <w:t xml:space="preserve"> </w:t>
            </w:r>
          </w:p>
        </w:tc>
        <w:tc>
          <w:tcPr>
            <w:tcW w:w="4828" w:type="dxa"/>
            <w:vAlign w:val="bottom"/>
          </w:tcPr>
          <w:p w14:paraId="7FCBDE5B" w14:textId="77777777" w:rsidR="00295027" w:rsidRPr="005F2295" w:rsidRDefault="32F44BFB" w:rsidP="005F2295">
            <w:pPr>
              <w:tabs>
                <w:tab w:val="left" w:pos="6663"/>
              </w:tabs>
              <w:spacing w:after="480" w:line="276" w:lineRule="auto"/>
              <w:ind w:left="1923"/>
              <w:rPr>
                <w:rFonts w:ascii="Times New Roman" w:hAnsi="Times New Roman"/>
                <w:b/>
                <w:bCs/>
                <w:sz w:val="28"/>
                <w:szCs w:val="28"/>
              </w:rPr>
            </w:pPr>
            <w:r w:rsidRPr="005F2295">
              <w:rPr>
                <w:rFonts w:ascii="Times New Roman" w:hAnsi="Times New Roman"/>
                <w:b/>
                <w:bCs/>
                <w:sz w:val="28"/>
                <w:szCs w:val="28"/>
              </w:rPr>
              <w:t xml:space="preserve">Сергій БУРЛАКОВ </w:t>
            </w:r>
          </w:p>
        </w:tc>
      </w:tr>
      <w:tr w:rsidR="00295027" w:rsidRPr="005F2295" w14:paraId="723FDA25" w14:textId="77777777" w:rsidTr="32F44BFB">
        <w:tc>
          <w:tcPr>
            <w:tcW w:w="4811" w:type="dxa"/>
          </w:tcPr>
          <w:p w14:paraId="60D6E493" w14:textId="77777777" w:rsidR="00295027" w:rsidRPr="005F2295" w:rsidRDefault="00295027" w:rsidP="005F2295">
            <w:pPr>
              <w:spacing w:after="480" w:line="276" w:lineRule="auto"/>
              <w:ind w:firstLine="567"/>
              <w:jc w:val="both"/>
              <w:rPr>
                <w:rFonts w:ascii="Times New Roman" w:hAnsi="Times New Roman"/>
                <w:b/>
                <w:bCs/>
                <w:sz w:val="28"/>
                <w:szCs w:val="28"/>
              </w:rPr>
            </w:pPr>
          </w:p>
        </w:tc>
        <w:tc>
          <w:tcPr>
            <w:tcW w:w="4828" w:type="dxa"/>
            <w:vAlign w:val="bottom"/>
          </w:tcPr>
          <w:p w14:paraId="2F0BC98C" w14:textId="77777777" w:rsidR="00295027" w:rsidRPr="005F2295" w:rsidRDefault="32F44BFB" w:rsidP="005F2295">
            <w:pPr>
              <w:spacing w:before="360" w:after="480" w:line="276" w:lineRule="auto"/>
              <w:ind w:left="1923"/>
              <w:rPr>
                <w:rFonts w:ascii="Times New Roman" w:hAnsi="Times New Roman"/>
                <w:b/>
                <w:bCs/>
                <w:sz w:val="28"/>
                <w:szCs w:val="28"/>
                <w:highlight w:val="yellow"/>
              </w:rPr>
            </w:pPr>
            <w:r w:rsidRPr="005F2295">
              <w:rPr>
                <w:rFonts w:ascii="Times New Roman" w:hAnsi="Times New Roman"/>
                <w:b/>
                <w:bCs/>
                <w:sz w:val="28"/>
                <w:szCs w:val="28"/>
              </w:rPr>
              <w:t>Олена КОВБІЙ</w:t>
            </w:r>
          </w:p>
        </w:tc>
      </w:tr>
      <w:tr w:rsidR="00295027" w:rsidRPr="005F2295" w14:paraId="59D33550" w14:textId="77777777" w:rsidTr="32F44BFB">
        <w:trPr>
          <w:trHeight w:val="799"/>
        </w:trPr>
        <w:tc>
          <w:tcPr>
            <w:tcW w:w="4811" w:type="dxa"/>
          </w:tcPr>
          <w:p w14:paraId="16A0B8ED" w14:textId="77777777" w:rsidR="00295027" w:rsidRPr="005F2295" w:rsidRDefault="00295027" w:rsidP="005F2295">
            <w:pPr>
              <w:spacing w:after="480" w:line="276" w:lineRule="auto"/>
              <w:ind w:firstLine="567"/>
              <w:jc w:val="both"/>
              <w:rPr>
                <w:rFonts w:ascii="Times New Roman" w:hAnsi="Times New Roman"/>
                <w:b/>
                <w:bCs/>
                <w:sz w:val="28"/>
                <w:szCs w:val="28"/>
              </w:rPr>
            </w:pPr>
          </w:p>
        </w:tc>
        <w:tc>
          <w:tcPr>
            <w:tcW w:w="4828" w:type="dxa"/>
            <w:vAlign w:val="bottom"/>
          </w:tcPr>
          <w:p w14:paraId="2EE31CC3" w14:textId="77777777" w:rsidR="00295027" w:rsidRPr="005F2295" w:rsidRDefault="32F44BFB" w:rsidP="005F2295">
            <w:pPr>
              <w:tabs>
                <w:tab w:val="left" w:pos="6663"/>
              </w:tabs>
              <w:spacing w:before="360" w:after="480" w:line="276" w:lineRule="auto"/>
              <w:ind w:left="1923"/>
              <w:rPr>
                <w:rFonts w:ascii="Times New Roman" w:hAnsi="Times New Roman"/>
                <w:sz w:val="28"/>
                <w:szCs w:val="28"/>
                <w:highlight w:val="yellow"/>
              </w:rPr>
            </w:pPr>
            <w:r w:rsidRPr="005F2295">
              <w:rPr>
                <w:rFonts w:ascii="Times New Roman" w:hAnsi="Times New Roman"/>
                <w:b/>
                <w:bCs/>
                <w:sz w:val="28"/>
                <w:szCs w:val="28"/>
              </w:rPr>
              <w:t>Олексій МЕЛЬНИК</w:t>
            </w:r>
          </w:p>
        </w:tc>
      </w:tr>
    </w:tbl>
    <w:p w14:paraId="376D2A84" w14:textId="77777777" w:rsidR="009D6BDB" w:rsidRPr="005F2295" w:rsidRDefault="009D6BDB" w:rsidP="005F2295">
      <w:pPr>
        <w:spacing w:line="276" w:lineRule="auto"/>
        <w:rPr>
          <w:rFonts w:ascii="Times New Roman" w:hAnsi="Times New Roman"/>
          <w:b/>
          <w:bCs/>
          <w:sz w:val="28"/>
          <w:szCs w:val="28"/>
        </w:rPr>
      </w:pPr>
    </w:p>
    <w:p w14:paraId="666FCD15" w14:textId="2E93EB11" w:rsidR="00CB020A" w:rsidRPr="005F2295" w:rsidRDefault="00CB020A" w:rsidP="005F2295">
      <w:pPr>
        <w:spacing w:after="0" w:line="276" w:lineRule="auto"/>
        <w:rPr>
          <w:rFonts w:ascii="Times New Roman" w:eastAsia="Times New Roman" w:hAnsi="Times New Roman"/>
          <w:b/>
          <w:bCs/>
          <w:sz w:val="28"/>
          <w:szCs w:val="28"/>
          <w:lang w:eastAsia="ru-RU"/>
        </w:rPr>
      </w:pPr>
    </w:p>
    <w:sectPr w:rsidR="00CB020A" w:rsidRPr="005F2295" w:rsidSect="00605C25">
      <w:headerReference w:type="default" r:id="rId13"/>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28808" w14:textId="77777777" w:rsidR="00605C25" w:rsidRDefault="00605C25" w:rsidP="004B5400">
      <w:pPr>
        <w:spacing w:after="0" w:line="240" w:lineRule="auto"/>
      </w:pPr>
      <w:r>
        <w:separator/>
      </w:r>
    </w:p>
  </w:endnote>
  <w:endnote w:type="continuationSeparator" w:id="0">
    <w:p w14:paraId="58A29720" w14:textId="77777777" w:rsidR="00605C25" w:rsidRDefault="00605C25" w:rsidP="004B5400">
      <w:pPr>
        <w:spacing w:after="0" w:line="240" w:lineRule="auto"/>
      </w:pPr>
      <w:r>
        <w:continuationSeparator/>
      </w:r>
    </w:p>
  </w:endnote>
  <w:endnote w:type="continuationNotice" w:id="1">
    <w:p w14:paraId="5D3F77D4" w14:textId="77777777" w:rsidR="00605C25" w:rsidRDefault="00605C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0B040" w14:textId="77777777" w:rsidR="00605C25" w:rsidRDefault="00605C25" w:rsidP="004B5400">
      <w:pPr>
        <w:spacing w:after="0" w:line="240" w:lineRule="auto"/>
      </w:pPr>
      <w:r>
        <w:separator/>
      </w:r>
    </w:p>
  </w:footnote>
  <w:footnote w:type="continuationSeparator" w:id="0">
    <w:p w14:paraId="54B17691" w14:textId="77777777" w:rsidR="00605C25" w:rsidRDefault="00605C25" w:rsidP="004B5400">
      <w:pPr>
        <w:spacing w:after="0" w:line="240" w:lineRule="auto"/>
      </w:pPr>
      <w:r>
        <w:continuationSeparator/>
      </w:r>
    </w:p>
  </w:footnote>
  <w:footnote w:type="continuationNotice" w:id="1">
    <w:p w14:paraId="28C2651B" w14:textId="77777777" w:rsidR="00605C25" w:rsidRDefault="00605C2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14:paraId="42674499" w14:textId="39C8D2BC" w:rsidR="00205FDF" w:rsidRPr="00205FDF" w:rsidRDefault="004B5400" w:rsidP="00205FDF">
        <w:pPr>
          <w:pStyle w:val="af0"/>
          <w:jc w:val="center"/>
          <w:rPr>
            <w:rFonts w:ascii="Times New Roman" w:hAnsi="Times New Roman"/>
            <w:sz w:val="26"/>
            <w:szCs w:val="26"/>
          </w:rPr>
        </w:pPr>
        <w:r w:rsidRPr="32F44BFB">
          <w:rPr>
            <w:rFonts w:ascii="Times New Roman" w:hAnsi="Times New Roman"/>
            <w:sz w:val="26"/>
            <w:szCs w:val="26"/>
          </w:rPr>
          <w:fldChar w:fldCharType="begin"/>
        </w:r>
        <w:r w:rsidRPr="32F44BFB">
          <w:rPr>
            <w:rFonts w:ascii="Times New Roman" w:hAnsi="Times New Roman"/>
            <w:sz w:val="26"/>
            <w:szCs w:val="26"/>
          </w:rPr>
          <w:instrText>PAGE   \* MERGEFORMAT</w:instrText>
        </w:r>
        <w:r w:rsidRPr="32F44BFB">
          <w:rPr>
            <w:rFonts w:ascii="Times New Roman" w:hAnsi="Times New Roman"/>
            <w:sz w:val="26"/>
            <w:szCs w:val="26"/>
          </w:rPr>
          <w:fldChar w:fldCharType="separate"/>
        </w:r>
        <w:r w:rsidR="00BE4F3E">
          <w:rPr>
            <w:rFonts w:ascii="Times New Roman" w:hAnsi="Times New Roman"/>
            <w:noProof/>
            <w:sz w:val="26"/>
            <w:szCs w:val="26"/>
          </w:rPr>
          <w:t>9</w:t>
        </w:r>
        <w:r w:rsidRPr="32F44BFB">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0B7CEC"/>
    <w:multiLevelType w:val="hybridMultilevel"/>
    <w:tmpl w:val="B94C48E2"/>
    <w:lvl w:ilvl="0" w:tplc="AB8A5A1E">
      <w:start w:val="57"/>
      <w:numFmt w:val="decimal"/>
      <w:lvlText w:val="%1."/>
      <w:lvlJc w:val="left"/>
      <w:pPr>
        <w:ind w:left="1869" w:hanging="375"/>
      </w:pPr>
      <w:rPr>
        <w:rFonts w:hint="default"/>
      </w:rPr>
    </w:lvl>
    <w:lvl w:ilvl="1" w:tplc="04220019" w:tentative="1">
      <w:start w:val="1"/>
      <w:numFmt w:val="lowerLetter"/>
      <w:lvlText w:val="%2."/>
      <w:lvlJc w:val="left"/>
      <w:pPr>
        <w:ind w:left="2574" w:hanging="360"/>
      </w:pPr>
    </w:lvl>
    <w:lvl w:ilvl="2" w:tplc="0422001B" w:tentative="1">
      <w:start w:val="1"/>
      <w:numFmt w:val="lowerRoman"/>
      <w:lvlText w:val="%3."/>
      <w:lvlJc w:val="right"/>
      <w:pPr>
        <w:ind w:left="3294" w:hanging="180"/>
      </w:pPr>
    </w:lvl>
    <w:lvl w:ilvl="3" w:tplc="0422000F" w:tentative="1">
      <w:start w:val="1"/>
      <w:numFmt w:val="decimal"/>
      <w:lvlText w:val="%4."/>
      <w:lvlJc w:val="left"/>
      <w:pPr>
        <w:ind w:left="4014" w:hanging="360"/>
      </w:pPr>
    </w:lvl>
    <w:lvl w:ilvl="4" w:tplc="04220019" w:tentative="1">
      <w:start w:val="1"/>
      <w:numFmt w:val="lowerLetter"/>
      <w:lvlText w:val="%5."/>
      <w:lvlJc w:val="left"/>
      <w:pPr>
        <w:ind w:left="4734" w:hanging="360"/>
      </w:pPr>
    </w:lvl>
    <w:lvl w:ilvl="5" w:tplc="0422001B" w:tentative="1">
      <w:start w:val="1"/>
      <w:numFmt w:val="lowerRoman"/>
      <w:lvlText w:val="%6."/>
      <w:lvlJc w:val="right"/>
      <w:pPr>
        <w:ind w:left="5454" w:hanging="180"/>
      </w:pPr>
    </w:lvl>
    <w:lvl w:ilvl="6" w:tplc="0422000F" w:tentative="1">
      <w:start w:val="1"/>
      <w:numFmt w:val="decimal"/>
      <w:lvlText w:val="%7."/>
      <w:lvlJc w:val="left"/>
      <w:pPr>
        <w:ind w:left="6174" w:hanging="360"/>
      </w:pPr>
    </w:lvl>
    <w:lvl w:ilvl="7" w:tplc="04220019" w:tentative="1">
      <w:start w:val="1"/>
      <w:numFmt w:val="lowerLetter"/>
      <w:lvlText w:val="%8."/>
      <w:lvlJc w:val="left"/>
      <w:pPr>
        <w:ind w:left="6894" w:hanging="360"/>
      </w:pPr>
    </w:lvl>
    <w:lvl w:ilvl="8" w:tplc="0422001B" w:tentative="1">
      <w:start w:val="1"/>
      <w:numFmt w:val="lowerRoman"/>
      <w:lvlText w:val="%9."/>
      <w:lvlJc w:val="right"/>
      <w:pPr>
        <w:ind w:left="7614" w:hanging="180"/>
      </w:pPr>
    </w:lvl>
  </w:abstractNum>
  <w:abstractNum w:abstractNumId="2" w15:restartNumberingAfterBreak="0">
    <w:nsid w:val="0A081120"/>
    <w:multiLevelType w:val="hybridMultilevel"/>
    <w:tmpl w:val="7B8AD00C"/>
    <w:lvl w:ilvl="0" w:tplc="CE7CFC12">
      <w:start w:val="24"/>
      <w:numFmt w:val="decimal"/>
      <w:lvlText w:val="%1"/>
      <w:lvlJc w:val="left"/>
      <w:pPr>
        <w:ind w:left="1494"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D160EBB"/>
    <w:multiLevelType w:val="hybridMultilevel"/>
    <w:tmpl w:val="5EB010F2"/>
    <w:lvl w:ilvl="0" w:tplc="9704EEB6">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C9638F9"/>
    <w:multiLevelType w:val="hybridMultilevel"/>
    <w:tmpl w:val="D72EBADC"/>
    <w:lvl w:ilvl="0" w:tplc="1C66F4CE">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4CB7AF4"/>
    <w:multiLevelType w:val="hybridMultilevel"/>
    <w:tmpl w:val="5D760E00"/>
    <w:lvl w:ilvl="0" w:tplc="5DC83ADC">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3"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FC50322"/>
    <w:multiLevelType w:val="hybridMultilevel"/>
    <w:tmpl w:val="FE14D0E4"/>
    <w:lvl w:ilvl="0" w:tplc="6C0C816A">
      <w:start w:val="1"/>
      <w:numFmt w:val="decimal"/>
      <w:lvlText w:val="%1."/>
      <w:lvlJc w:val="left"/>
      <w:pPr>
        <w:ind w:left="720" w:hanging="360"/>
      </w:pPr>
      <w:rPr>
        <w:rFonts w:cstheme="minorBidi"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B876948"/>
    <w:multiLevelType w:val="hybridMultilevel"/>
    <w:tmpl w:val="6B04E216"/>
    <w:lvl w:ilvl="0" w:tplc="FFFFFFFF">
      <w:start w:val="1"/>
      <w:numFmt w:val="decimal"/>
      <w:lvlText w:val="%1."/>
      <w:lvlJc w:val="left"/>
      <w:pPr>
        <w:ind w:left="930" w:hanging="570"/>
      </w:pPr>
      <w:rPr>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F1E1F6D"/>
    <w:multiLevelType w:val="hybridMultilevel"/>
    <w:tmpl w:val="5A16780E"/>
    <w:lvl w:ilvl="0" w:tplc="18E2140E">
      <w:start w:val="1"/>
      <w:numFmt w:val="decimal"/>
      <w:lvlText w:val="%1)"/>
      <w:lvlJc w:val="left"/>
      <w:pPr>
        <w:ind w:left="1068" w:hanging="360"/>
      </w:pPr>
      <w:rPr>
        <w:rFonts w:ascii="Times New Roman" w:eastAsia="Calibri" w:hAnsi="Times New Roman" w:cs="Times New Roman"/>
        <w:b w:val="0"/>
        <w:bCs w:val="0"/>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7A1B326F"/>
    <w:multiLevelType w:val="hybridMultilevel"/>
    <w:tmpl w:val="09FEC47E"/>
    <w:lvl w:ilvl="0" w:tplc="CE7CFC12">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2"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7"/>
  </w:num>
  <w:num w:numId="2">
    <w:abstractNumId w:val="9"/>
  </w:num>
  <w:num w:numId="3">
    <w:abstractNumId w:val="3"/>
  </w:num>
  <w:num w:numId="4">
    <w:abstractNumId w:val="7"/>
  </w:num>
  <w:num w:numId="5">
    <w:abstractNumId w:val="18"/>
  </w:num>
  <w:num w:numId="6">
    <w:abstractNumId w:val="22"/>
  </w:num>
  <w:num w:numId="7">
    <w:abstractNumId w:val="13"/>
  </w:num>
  <w:num w:numId="8">
    <w:abstractNumId w:val="14"/>
  </w:num>
  <w:num w:numId="9">
    <w:abstractNumId w:val="0"/>
  </w:num>
  <w:num w:numId="10">
    <w:abstractNumId w:val="11"/>
  </w:num>
  <w:num w:numId="11">
    <w:abstractNumId w:val="10"/>
  </w:num>
  <w:num w:numId="12">
    <w:abstractNumId w:val="12"/>
  </w:num>
  <w:num w:numId="13">
    <w:abstractNumId w:val="6"/>
  </w:num>
  <w:num w:numId="14">
    <w:abstractNumId w:val="4"/>
  </w:num>
  <w:num w:numId="15">
    <w:abstractNumId w:val="15"/>
  </w:num>
  <w:num w:numId="16">
    <w:abstractNumId w:val="19"/>
  </w:num>
  <w:num w:numId="17">
    <w:abstractNumId w:val="5"/>
  </w:num>
  <w:num w:numId="18">
    <w:abstractNumId w:val="20"/>
  </w:num>
  <w:num w:numId="19">
    <w:abstractNumId w:val="8"/>
  </w:num>
  <w:num w:numId="20">
    <w:abstractNumId w:val="21"/>
  </w:num>
  <w:num w:numId="21">
    <w:abstractNumId w:val="2"/>
  </w:num>
  <w:num w:numId="22">
    <w:abstractNumId w:val="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6112"/>
    <w:rsid w:val="00006232"/>
    <w:rsid w:val="00007891"/>
    <w:rsid w:val="00010DF1"/>
    <w:rsid w:val="00010FDE"/>
    <w:rsid w:val="00013953"/>
    <w:rsid w:val="00015EE6"/>
    <w:rsid w:val="000167CD"/>
    <w:rsid w:val="00017425"/>
    <w:rsid w:val="000179FE"/>
    <w:rsid w:val="000207A3"/>
    <w:rsid w:val="000207D0"/>
    <w:rsid w:val="000212DA"/>
    <w:rsid w:val="000229CA"/>
    <w:rsid w:val="00023D25"/>
    <w:rsid w:val="00026398"/>
    <w:rsid w:val="00026602"/>
    <w:rsid w:val="00027B6D"/>
    <w:rsid w:val="00027DD0"/>
    <w:rsid w:val="000316E0"/>
    <w:rsid w:val="0003300E"/>
    <w:rsid w:val="00033233"/>
    <w:rsid w:val="0003589F"/>
    <w:rsid w:val="000362D8"/>
    <w:rsid w:val="00036961"/>
    <w:rsid w:val="00041A98"/>
    <w:rsid w:val="00042779"/>
    <w:rsid w:val="0004509F"/>
    <w:rsid w:val="00045992"/>
    <w:rsid w:val="00051232"/>
    <w:rsid w:val="0005424A"/>
    <w:rsid w:val="0005450B"/>
    <w:rsid w:val="00055525"/>
    <w:rsid w:val="00055E72"/>
    <w:rsid w:val="00057CE7"/>
    <w:rsid w:val="00057E0E"/>
    <w:rsid w:val="000619A3"/>
    <w:rsid w:val="00064F93"/>
    <w:rsid w:val="00065EEC"/>
    <w:rsid w:val="00065FD5"/>
    <w:rsid w:val="000673F4"/>
    <w:rsid w:val="000701E0"/>
    <w:rsid w:val="00070EBE"/>
    <w:rsid w:val="00071912"/>
    <w:rsid w:val="00071AAD"/>
    <w:rsid w:val="00073F98"/>
    <w:rsid w:val="00074F69"/>
    <w:rsid w:val="00075BC3"/>
    <w:rsid w:val="000770E7"/>
    <w:rsid w:val="000771A0"/>
    <w:rsid w:val="00081408"/>
    <w:rsid w:val="00083912"/>
    <w:rsid w:val="000839FF"/>
    <w:rsid w:val="00083A3E"/>
    <w:rsid w:val="0008483A"/>
    <w:rsid w:val="00087089"/>
    <w:rsid w:val="00090BEE"/>
    <w:rsid w:val="00090C1A"/>
    <w:rsid w:val="000914C1"/>
    <w:rsid w:val="000916B9"/>
    <w:rsid w:val="000922C0"/>
    <w:rsid w:val="0009394A"/>
    <w:rsid w:val="00094ACC"/>
    <w:rsid w:val="000962C5"/>
    <w:rsid w:val="00097283"/>
    <w:rsid w:val="00097652"/>
    <w:rsid w:val="000A1317"/>
    <w:rsid w:val="000A2363"/>
    <w:rsid w:val="000A5CE8"/>
    <w:rsid w:val="000A663D"/>
    <w:rsid w:val="000B2297"/>
    <w:rsid w:val="000B2C4A"/>
    <w:rsid w:val="000B31F6"/>
    <w:rsid w:val="000B3F43"/>
    <w:rsid w:val="000B5012"/>
    <w:rsid w:val="000C22A6"/>
    <w:rsid w:val="000C2D9F"/>
    <w:rsid w:val="000C3F06"/>
    <w:rsid w:val="000C6646"/>
    <w:rsid w:val="000C7107"/>
    <w:rsid w:val="000C76D5"/>
    <w:rsid w:val="000C7B76"/>
    <w:rsid w:val="000D0F38"/>
    <w:rsid w:val="000D35C2"/>
    <w:rsid w:val="000D43B2"/>
    <w:rsid w:val="000D501C"/>
    <w:rsid w:val="000D505A"/>
    <w:rsid w:val="000E1867"/>
    <w:rsid w:val="000E48B4"/>
    <w:rsid w:val="000E5EC3"/>
    <w:rsid w:val="000E6F9E"/>
    <w:rsid w:val="000F05C8"/>
    <w:rsid w:val="000F1AC5"/>
    <w:rsid w:val="000F671C"/>
    <w:rsid w:val="00100A7F"/>
    <w:rsid w:val="0010269C"/>
    <w:rsid w:val="00102CE6"/>
    <w:rsid w:val="001058CF"/>
    <w:rsid w:val="00105938"/>
    <w:rsid w:val="00105BCE"/>
    <w:rsid w:val="00106078"/>
    <w:rsid w:val="00106089"/>
    <w:rsid w:val="0010634A"/>
    <w:rsid w:val="00107F70"/>
    <w:rsid w:val="00107FAC"/>
    <w:rsid w:val="0011026B"/>
    <w:rsid w:val="0011096A"/>
    <w:rsid w:val="00113E84"/>
    <w:rsid w:val="00117986"/>
    <w:rsid w:val="00117E75"/>
    <w:rsid w:val="00122AA2"/>
    <w:rsid w:val="001232F0"/>
    <w:rsid w:val="0012352C"/>
    <w:rsid w:val="00125212"/>
    <w:rsid w:val="001258E6"/>
    <w:rsid w:val="00130239"/>
    <w:rsid w:val="00132451"/>
    <w:rsid w:val="00133A3B"/>
    <w:rsid w:val="00134322"/>
    <w:rsid w:val="0013479E"/>
    <w:rsid w:val="00134C39"/>
    <w:rsid w:val="00135FE6"/>
    <w:rsid w:val="00137C1E"/>
    <w:rsid w:val="00141897"/>
    <w:rsid w:val="00146DC9"/>
    <w:rsid w:val="001507C5"/>
    <w:rsid w:val="00151924"/>
    <w:rsid w:val="001548ED"/>
    <w:rsid w:val="00154B1D"/>
    <w:rsid w:val="0015561F"/>
    <w:rsid w:val="00157E7C"/>
    <w:rsid w:val="00161DF0"/>
    <w:rsid w:val="0016211B"/>
    <w:rsid w:val="0016224A"/>
    <w:rsid w:val="00164A6F"/>
    <w:rsid w:val="00165BD6"/>
    <w:rsid w:val="00166D3A"/>
    <w:rsid w:val="0016709C"/>
    <w:rsid w:val="00167BE5"/>
    <w:rsid w:val="00172751"/>
    <w:rsid w:val="00174572"/>
    <w:rsid w:val="00174595"/>
    <w:rsid w:val="00174E9B"/>
    <w:rsid w:val="00175142"/>
    <w:rsid w:val="001761DB"/>
    <w:rsid w:val="001766AF"/>
    <w:rsid w:val="00176DC7"/>
    <w:rsid w:val="0018025C"/>
    <w:rsid w:val="00182995"/>
    <w:rsid w:val="001857C1"/>
    <w:rsid w:val="00186AB3"/>
    <w:rsid w:val="00190710"/>
    <w:rsid w:val="001948B9"/>
    <w:rsid w:val="00196C85"/>
    <w:rsid w:val="00197AC8"/>
    <w:rsid w:val="001A21CF"/>
    <w:rsid w:val="001A4AE3"/>
    <w:rsid w:val="001B05C4"/>
    <w:rsid w:val="001B0723"/>
    <w:rsid w:val="001B0A1C"/>
    <w:rsid w:val="001B3816"/>
    <w:rsid w:val="001B6005"/>
    <w:rsid w:val="001C0734"/>
    <w:rsid w:val="001C2F1A"/>
    <w:rsid w:val="001C320A"/>
    <w:rsid w:val="001C5831"/>
    <w:rsid w:val="001C75ED"/>
    <w:rsid w:val="001D0F43"/>
    <w:rsid w:val="001D791A"/>
    <w:rsid w:val="001E43E9"/>
    <w:rsid w:val="001E4C91"/>
    <w:rsid w:val="001E6920"/>
    <w:rsid w:val="001E7471"/>
    <w:rsid w:val="001F0940"/>
    <w:rsid w:val="001F11A2"/>
    <w:rsid w:val="001F3B0D"/>
    <w:rsid w:val="001F41D5"/>
    <w:rsid w:val="001F4498"/>
    <w:rsid w:val="001F476D"/>
    <w:rsid w:val="002007A5"/>
    <w:rsid w:val="00201915"/>
    <w:rsid w:val="002035C7"/>
    <w:rsid w:val="00205FDF"/>
    <w:rsid w:val="00206DBC"/>
    <w:rsid w:val="00207B40"/>
    <w:rsid w:val="00212AE1"/>
    <w:rsid w:val="00213C53"/>
    <w:rsid w:val="0021412C"/>
    <w:rsid w:val="00214468"/>
    <w:rsid w:val="00214B66"/>
    <w:rsid w:val="00221A3A"/>
    <w:rsid w:val="00221C74"/>
    <w:rsid w:val="00223BAA"/>
    <w:rsid w:val="00224933"/>
    <w:rsid w:val="002269BF"/>
    <w:rsid w:val="00226F48"/>
    <w:rsid w:val="00227C8D"/>
    <w:rsid w:val="00227D9C"/>
    <w:rsid w:val="00230D91"/>
    <w:rsid w:val="00231631"/>
    <w:rsid w:val="0023249D"/>
    <w:rsid w:val="002337EE"/>
    <w:rsid w:val="00235FFD"/>
    <w:rsid w:val="002361ED"/>
    <w:rsid w:val="00236CAB"/>
    <w:rsid w:val="00237E2F"/>
    <w:rsid w:val="002406AC"/>
    <w:rsid w:val="002445B5"/>
    <w:rsid w:val="00250011"/>
    <w:rsid w:val="00250910"/>
    <w:rsid w:val="00253891"/>
    <w:rsid w:val="00253AD7"/>
    <w:rsid w:val="002555EE"/>
    <w:rsid w:val="002572AE"/>
    <w:rsid w:val="00260511"/>
    <w:rsid w:val="002616EA"/>
    <w:rsid w:val="0026328E"/>
    <w:rsid w:val="0026423E"/>
    <w:rsid w:val="00264D41"/>
    <w:rsid w:val="002652C0"/>
    <w:rsid w:val="00265548"/>
    <w:rsid w:val="00265A73"/>
    <w:rsid w:val="0027127A"/>
    <w:rsid w:val="00273696"/>
    <w:rsid w:val="0027775C"/>
    <w:rsid w:val="0028077E"/>
    <w:rsid w:val="00280CAC"/>
    <w:rsid w:val="002818F6"/>
    <w:rsid w:val="00283417"/>
    <w:rsid w:val="002841BA"/>
    <w:rsid w:val="00284257"/>
    <w:rsid w:val="00285222"/>
    <w:rsid w:val="00290E92"/>
    <w:rsid w:val="00295027"/>
    <w:rsid w:val="0029552F"/>
    <w:rsid w:val="0029581E"/>
    <w:rsid w:val="002A188B"/>
    <w:rsid w:val="002A1AF7"/>
    <w:rsid w:val="002A1BB1"/>
    <w:rsid w:val="002A2056"/>
    <w:rsid w:val="002A74B0"/>
    <w:rsid w:val="002B24F3"/>
    <w:rsid w:val="002B251F"/>
    <w:rsid w:val="002B2BDC"/>
    <w:rsid w:val="002B318A"/>
    <w:rsid w:val="002B4105"/>
    <w:rsid w:val="002C0EA4"/>
    <w:rsid w:val="002C15FF"/>
    <w:rsid w:val="002C7066"/>
    <w:rsid w:val="002D088C"/>
    <w:rsid w:val="002D2F8E"/>
    <w:rsid w:val="002D440B"/>
    <w:rsid w:val="002D60B4"/>
    <w:rsid w:val="002E0567"/>
    <w:rsid w:val="002E43D9"/>
    <w:rsid w:val="002E59A5"/>
    <w:rsid w:val="002E67AB"/>
    <w:rsid w:val="002F046F"/>
    <w:rsid w:val="002F0A40"/>
    <w:rsid w:val="002F28A1"/>
    <w:rsid w:val="002F3254"/>
    <w:rsid w:val="002F3A27"/>
    <w:rsid w:val="0030033E"/>
    <w:rsid w:val="00301722"/>
    <w:rsid w:val="00302E9E"/>
    <w:rsid w:val="0030563B"/>
    <w:rsid w:val="00305C0F"/>
    <w:rsid w:val="003069DA"/>
    <w:rsid w:val="00310866"/>
    <w:rsid w:val="00310A3A"/>
    <w:rsid w:val="0031352A"/>
    <w:rsid w:val="0031352C"/>
    <w:rsid w:val="00314D17"/>
    <w:rsid w:val="003165A3"/>
    <w:rsid w:val="00322AD7"/>
    <w:rsid w:val="003257E8"/>
    <w:rsid w:val="003257EF"/>
    <w:rsid w:val="003265B5"/>
    <w:rsid w:val="0033188C"/>
    <w:rsid w:val="0033239D"/>
    <w:rsid w:val="00332D9C"/>
    <w:rsid w:val="003410CE"/>
    <w:rsid w:val="003420E3"/>
    <w:rsid w:val="00342F51"/>
    <w:rsid w:val="003446EF"/>
    <w:rsid w:val="00344AF0"/>
    <w:rsid w:val="003456AD"/>
    <w:rsid w:val="00351EBE"/>
    <w:rsid w:val="003554C8"/>
    <w:rsid w:val="00357096"/>
    <w:rsid w:val="00360ED9"/>
    <w:rsid w:val="00361491"/>
    <w:rsid w:val="00362524"/>
    <w:rsid w:val="0036452A"/>
    <w:rsid w:val="00367D02"/>
    <w:rsid w:val="00370D4F"/>
    <w:rsid w:val="00371B60"/>
    <w:rsid w:val="00372CBF"/>
    <w:rsid w:val="00373686"/>
    <w:rsid w:val="00381882"/>
    <w:rsid w:val="00381C0F"/>
    <w:rsid w:val="00381EB1"/>
    <w:rsid w:val="003821D2"/>
    <w:rsid w:val="003822A4"/>
    <w:rsid w:val="00384B3D"/>
    <w:rsid w:val="00384B68"/>
    <w:rsid w:val="0038611A"/>
    <w:rsid w:val="0039151C"/>
    <w:rsid w:val="00395992"/>
    <w:rsid w:val="003A1014"/>
    <w:rsid w:val="003A3D72"/>
    <w:rsid w:val="003A437B"/>
    <w:rsid w:val="003A58F1"/>
    <w:rsid w:val="003A6AD6"/>
    <w:rsid w:val="003A6C24"/>
    <w:rsid w:val="003A73F1"/>
    <w:rsid w:val="003B4A78"/>
    <w:rsid w:val="003B55D6"/>
    <w:rsid w:val="003B5BCA"/>
    <w:rsid w:val="003B6801"/>
    <w:rsid w:val="003B76CF"/>
    <w:rsid w:val="003C130B"/>
    <w:rsid w:val="003C39E8"/>
    <w:rsid w:val="003C4600"/>
    <w:rsid w:val="003C4FC9"/>
    <w:rsid w:val="003C51FF"/>
    <w:rsid w:val="003C7506"/>
    <w:rsid w:val="003D0ED3"/>
    <w:rsid w:val="003D46C0"/>
    <w:rsid w:val="003D5153"/>
    <w:rsid w:val="003D6F2C"/>
    <w:rsid w:val="003D746D"/>
    <w:rsid w:val="003E0416"/>
    <w:rsid w:val="003E1840"/>
    <w:rsid w:val="003E2326"/>
    <w:rsid w:val="003E2336"/>
    <w:rsid w:val="003E2AB7"/>
    <w:rsid w:val="003E3A74"/>
    <w:rsid w:val="003E4BDC"/>
    <w:rsid w:val="003F1662"/>
    <w:rsid w:val="003F1CF2"/>
    <w:rsid w:val="003F340A"/>
    <w:rsid w:val="003F7948"/>
    <w:rsid w:val="004045C0"/>
    <w:rsid w:val="00406C7F"/>
    <w:rsid w:val="00411E64"/>
    <w:rsid w:val="004120B9"/>
    <w:rsid w:val="0041215E"/>
    <w:rsid w:val="0041390F"/>
    <w:rsid w:val="00417347"/>
    <w:rsid w:val="00417C37"/>
    <w:rsid w:val="00423D2F"/>
    <w:rsid w:val="00431665"/>
    <w:rsid w:val="004318E6"/>
    <w:rsid w:val="00431AC6"/>
    <w:rsid w:val="00431EE1"/>
    <w:rsid w:val="004339F0"/>
    <w:rsid w:val="00433E89"/>
    <w:rsid w:val="004355C7"/>
    <w:rsid w:val="00435F73"/>
    <w:rsid w:val="00445402"/>
    <w:rsid w:val="00446302"/>
    <w:rsid w:val="00446927"/>
    <w:rsid w:val="00451532"/>
    <w:rsid w:val="00451B87"/>
    <w:rsid w:val="00453567"/>
    <w:rsid w:val="00453B72"/>
    <w:rsid w:val="00455366"/>
    <w:rsid w:val="00456BF4"/>
    <w:rsid w:val="0046017D"/>
    <w:rsid w:val="00463AA9"/>
    <w:rsid w:val="00463E65"/>
    <w:rsid w:val="00467643"/>
    <w:rsid w:val="00473B95"/>
    <w:rsid w:val="00474FA8"/>
    <w:rsid w:val="004750D3"/>
    <w:rsid w:val="00476C3C"/>
    <w:rsid w:val="00476F49"/>
    <w:rsid w:val="004774CE"/>
    <w:rsid w:val="0048033C"/>
    <w:rsid w:val="00480725"/>
    <w:rsid w:val="004807FB"/>
    <w:rsid w:val="004826C6"/>
    <w:rsid w:val="00482830"/>
    <w:rsid w:val="00484A2D"/>
    <w:rsid w:val="0048656B"/>
    <w:rsid w:val="00490C65"/>
    <w:rsid w:val="0049101B"/>
    <w:rsid w:val="00492843"/>
    <w:rsid w:val="00492E6C"/>
    <w:rsid w:val="0049717F"/>
    <w:rsid w:val="004A1A58"/>
    <w:rsid w:val="004A3620"/>
    <w:rsid w:val="004A4AF2"/>
    <w:rsid w:val="004A7BC3"/>
    <w:rsid w:val="004B0724"/>
    <w:rsid w:val="004B2330"/>
    <w:rsid w:val="004B39C8"/>
    <w:rsid w:val="004B4BC5"/>
    <w:rsid w:val="004B5400"/>
    <w:rsid w:val="004B7056"/>
    <w:rsid w:val="004C16CA"/>
    <w:rsid w:val="004C5D89"/>
    <w:rsid w:val="004C6039"/>
    <w:rsid w:val="004D03E7"/>
    <w:rsid w:val="004D08CB"/>
    <w:rsid w:val="004D0BAD"/>
    <w:rsid w:val="004D0CE5"/>
    <w:rsid w:val="004D2EFE"/>
    <w:rsid w:val="004E0023"/>
    <w:rsid w:val="004E24DD"/>
    <w:rsid w:val="004E3045"/>
    <w:rsid w:val="004E576A"/>
    <w:rsid w:val="004E5D7E"/>
    <w:rsid w:val="004E6278"/>
    <w:rsid w:val="004E70CA"/>
    <w:rsid w:val="004E7D0F"/>
    <w:rsid w:val="004F2381"/>
    <w:rsid w:val="004F5060"/>
    <w:rsid w:val="004F7545"/>
    <w:rsid w:val="004F7F33"/>
    <w:rsid w:val="0050172F"/>
    <w:rsid w:val="00502B00"/>
    <w:rsid w:val="00504A33"/>
    <w:rsid w:val="005051D6"/>
    <w:rsid w:val="00513B07"/>
    <w:rsid w:val="00515B81"/>
    <w:rsid w:val="00524E1E"/>
    <w:rsid w:val="005267CB"/>
    <w:rsid w:val="00527FC1"/>
    <w:rsid w:val="005312FD"/>
    <w:rsid w:val="00532E2B"/>
    <w:rsid w:val="00534724"/>
    <w:rsid w:val="005354F4"/>
    <w:rsid w:val="00535F1A"/>
    <w:rsid w:val="00541612"/>
    <w:rsid w:val="00542F66"/>
    <w:rsid w:val="00543094"/>
    <w:rsid w:val="005441DC"/>
    <w:rsid w:val="00545160"/>
    <w:rsid w:val="00550EF0"/>
    <w:rsid w:val="00554CC3"/>
    <w:rsid w:val="00555F80"/>
    <w:rsid w:val="0055663E"/>
    <w:rsid w:val="005616D5"/>
    <w:rsid w:val="00562895"/>
    <w:rsid w:val="00564CCD"/>
    <w:rsid w:val="005653DF"/>
    <w:rsid w:val="005676A4"/>
    <w:rsid w:val="0056797E"/>
    <w:rsid w:val="005706C4"/>
    <w:rsid w:val="00572DE8"/>
    <w:rsid w:val="0057425F"/>
    <w:rsid w:val="00575587"/>
    <w:rsid w:val="00575C9F"/>
    <w:rsid w:val="00576AFB"/>
    <w:rsid w:val="00576D8D"/>
    <w:rsid w:val="00580DE6"/>
    <w:rsid w:val="005837D3"/>
    <w:rsid w:val="00584F61"/>
    <w:rsid w:val="005862D2"/>
    <w:rsid w:val="00592083"/>
    <w:rsid w:val="005925B2"/>
    <w:rsid w:val="00593AD6"/>
    <w:rsid w:val="00595936"/>
    <w:rsid w:val="00595EFF"/>
    <w:rsid w:val="0059755B"/>
    <w:rsid w:val="005977FD"/>
    <w:rsid w:val="005A10EC"/>
    <w:rsid w:val="005A3FD7"/>
    <w:rsid w:val="005A4DEB"/>
    <w:rsid w:val="005A5866"/>
    <w:rsid w:val="005A7912"/>
    <w:rsid w:val="005B3EC0"/>
    <w:rsid w:val="005B42F0"/>
    <w:rsid w:val="005B47C4"/>
    <w:rsid w:val="005B5C9F"/>
    <w:rsid w:val="005B6A24"/>
    <w:rsid w:val="005B7035"/>
    <w:rsid w:val="005B70BD"/>
    <w:rsid w:val="005B7F2A"/>
    <w:rsid w:val="005C09AE"/>
    <w:rsid w:val="005C12FA"/>
    <w:rsid w:val="005C1F09"/>
    <w:rsid w:val="005C21E0"/>
    <w:rsid w:val="005C39B1"/>
    <w:rsid w:val="005C5BFB"/>
    <w:rsid w:val="005C683F"/>
    <w:rsid w:val="005D03FE"/>
    <w:rsid w:val="005D13B9"/>
    <w:rsid w:val="005D1434"/>
    <w:rsid w:val="005D4A7A"/>
    <w:rsid w:val="005E33A0"/>
    <w:rsid w:val="005E3EA3"/>
    <w:rsid w:val="005E5D87"/>
    <w:rsid w:val="005F0DBB"/>
    <w:rsid w:val="005F2295"/>
    <w:rsid w:val="005F2661"/>
    <w:rsid w:val="005F42F7"/>
    <w:rsid w:val="005F6FDE"/>
    <w:rsid w:val="00603610"/>
    <w:rsid w:val="00604871"/>
    <w:rsid w:val="00605C25"/>
    <w:rsid w:val="0060637B"/>
    <w:rsid w:val="00611FC1"/>
    <w:rsid w:val="00612977"/>
    <w:rsid w:val="00613903"/>
    <w:rsid w:val="00614B89"/>
    <w:rsid w:val="00615888"/>
    <w:rsid w:val="0061759D"/>
    <w:rsid w:val="00617973"/>
    <w:rsid w:val="00621416"/>
    <w:rsid w:val="006227D3"/>
    <w:rsid w:val="006249A3"/>
    <w:rsid w:val="0062554B"/>
    <w:rsid w:val="0062564C"/>
    <w:rsid w:val="00625CF3"/>
    <w:rsid w:val="00625DBD"/>
    <w:rsid w:val="0062649C"/>
    <w:rsid w:val="00627ADC"/>
    <w:rsid w:val="0063064F"/>
    <w:rsid w:val="00630AAA"/>
    <w:rsid w:val="00631F14"/>
    <w:rsid w:val="00632AA3"/>
    <w:rsid w:val="00632FEF"/>
    <w:rsid w:val="006352BE"/>
    <w:rsid w:val="00635793"/>
    <w:rsid w:val="006371D8"/>
    <w:rsid w:val="00637303"/>
    <w:rsid w:val="00637EA1"/>
    <w:rsid w:val="006405C4"/>
    <w:rsid w:val="00641EF9"/>
    <w:rsid w:val="00642170"/>
    <w:rsid w:val="006448B8"/>
    <w:rsid w:val="00645299"/>
    <w:rsid w:val="006500B7"/>
    <w:rsid w:val="006518CC"/>
    <w:rsid w:val="0065268B"/>
    <w:rsid w:val="006535B2"/>
    <w:rsid w:val="006538B5"/>
    <w:rsid w:val="00663DE9"/>
    <w:rsid w:val="00670966"/>
    <w:rsid w:val="00671FFA"/>
    <w:rsid w:val="006723CD"/>
    <w:rsid w:val="00672C57"/>
    <w:rsid w:val="006737E8"/>
    <w:rsid w:val="0067479B"/>
    <w:rsid w:val="0067593C"/>
    <w:rsid w:val="00676456"/>
    <w:rsid w:val="006772B4"/>
    <w:rsid w:val="00677DD0"/>
    <w:rsid w:val="006836EE"/>
    <w:rsid w:val="00690266"/>
    <w:rsid w:val="00690BF4"/>
    <w:rsid w:val="006918E2"/>
    <w:rsid w:val="00692591"/>
    <w:rsid w:val="00695BE2"/>
    <w:rsid w:val="00696C13"/>
    <w:rsid w:val="00697E3E"/>
    <w:rsid w:val="006A1F7F"/>
    <w:rsid w:val="006A2A79"/>
    <w:rsid w:val="006A50F4"/>
    <w:rsid w:val="006A7BE1"/>
    <w:rsid w:val="006B35A4"/>
    <w:rsid w:val="006B3821"/>
    <w:rsid w:val="006B462E"/>
    <w:rsid w:val="006B48A9"/>
    <w:rsid w:val="006B6E3E"/>
    <w:rsid w:val="006C03E9"/>
    <w:rsid w:val="006C6112"/>
    <w:rsid w:val="006C7210"/>
    <w:rsid w:val="006C7E49"/>
    <w:rsid w:val="006D1A28"/>
    <w:rsid w:val="006D1F76"/>
    <w:rsid w:val="006D232F"/>
    <w:rsid w:val="006D249E"/>
    <w:rsid w:val="006D2D87"/>
    <w:rsid w:val="006D2DAA"/>
    <w:rsid w:val="006D6B51"/>
    <w:rsid w:val="006E011A"/>
    <w:rsid w:val="006E3A72"/>
    <w:rsid w:val="006E58DF"/>
    <w:rsid w:val="006E7EC2"/>
    <w:rsid w:val="006F0EDF"/>
    <w:rsid w:val="006F25A5"/>
    <w:rsid w:val="006F3F95"/>
    <w:rsid w:val="006F4E94"/>
    <w:rsid w:val="006F618A"/>
    <w:rsid w:val="0070131F"/>
    <w:rsid w:val="007029A4"/>
    <w:rsid w:val="0070715C"/>
    <w:rsid w:val="00710493"/>
    <w:rsid w:val="00711409"/>
    <w:rsid w:val="00713F2B"/>
    <w:rsid w:val="0071493E"/>
    <w:rsid w:val="00714F82"/>
    <w:rsid w:val="007202AA"/>
    <w:rsid w:val="007216F0"/>
    <w:rsid w:val="00721C8B"/>
    <w:rsid w:val="00723D1E"/>
    <w:rsid w:val="00726368"/>
    <w:rsid w:val="00732B85"/>
    <w:rsid w:val="00735780"/>
    <w:rsid w:val="00736224"/>
    <w:rsid w:val="00741E36"/>
    <w:rsid w:val="00743E99"/>
    <w:rsid w:val="0074564E"/>
    <w:rsid w:val="00746448"/>
    <w:rsid w:val="0074717B"/>
    <w:rsid w:val="00752AAA"/>
    <w:rsid w:val="00752BD5"/>
    <w:rsid w:val="00752BF2"/>
    <w:rsid w:val="00753AB6"/>
    <w:rsid w:val="00755CF3"/>
    <w:rsid w:val="007569F0"/>
    <w:rsid w:val="00756A2A"/>
    <w:rsid w:val="00757B61"/>
    <w:rsid w:val="00760EC8"/>
    <w:rsid w:val="0076249E"/>
    <w:rsid w:val="0076452C"/>
    <w:rsid w:val="00767142"/>
    <w:rsid w:val="00772B59"/>
    <w:rsid w:val="00775BDB"/>
    <w:rsid w:val="00780B96"/>
    <w:rsid w:val="007816EE"/>
    <w:rsid w:val="007825DB"/>
    <w:rsid w:val="0078318E"/>
    <w:rsid w:val="00784146"/>
    <w:rsid w:val="007867D5"/>
    <w:rsid w:val="00793AC5"/>
    <w:rsid w:val="007946C2"/>
    <w:rsid w:val="007A186E"/>
    <w:rsid w:val="007A4EE2"/>
    <w:rsid w:val="007A66D0"/>
    <w:rsid w:val="007B254A"/>
    <w:rsid w:val="007B2FA4"/>
    <w:rsid w:val="007B5B75"/>
    <w:rsid w:val="007B63E3"/>
    <w:rsid w:val="007B6FF7"/>
    <w:rsid w:val="007C002A"/>
    <w:rsid w:val="007C1095"/>
    <w:rsid w:val="007D056E"/>
    <w:rsid w:val="007D0818"/>
    <w:rsid w:val="007D088C"/>
    <w:rsid w:val="007D102C"/>
    <w:rsid w:val="007D4BC0"/>
    <w:rsid w:val="007D65DD"/>
    <w:rsid w:val="007E0322"/>
    <w:rsid w:val="007E133A"/>
    <w:rsid w:val="007E1374"/>
    <w:rsid w:val="007E3B33"/>
    <w:rsid w:val="007E4385"/>
    <w:rsid w:val="007E49E6"/>
    <w:rsid w:val="007E7134"/>
    <w:rsid w:val="007F130F"/>
    <w:rsid w:val="007F2D0D"/>
    <w:rsid w:val="007F3306"/>
    <w:rsid w:val="007F52BF"/>
    <w:rsid w:val="007F71B3"/>
    <w:rsid w:val="007F7DF1"/>
    <w:rsid w:val="00801273"/>
    <w:rsid w:val="008045B4"/>
    <w:rsid w:val="00807635"/>
    <w:rsid w:val="00810A26"/>
    <w:rsid w:val="00813665"/>
    <w:rsid w:val="00813C4F"/>
    <w:rsid w:val="00814DD1"/>
    <w:rsid w:val="00815B3E"/>
    <w:rsid w:val="00815C0F"/>
    <w:rsid w:val="00815FFE"/>
    <w:rsid w:val="008166FC"/>
    <w:rsid w:val="00817C5A"/>
    <w:rsid w:val="00823CBA"/>
    <w:rsid w:val="00824510"/>
    <w:rsid w:val="0082567E"/>
    <w:rsid w:val="00825922"/>
    <w:rsid w:val="00825D44"/>
    <w:rsid w:val="00827E94"/>
    <w:rsid w:val="00830C66"/>
    <w:rsid w:val="008336E3"/>
    <w:rsid w:val="00834547"/>
    <w:rsid w:val="00834A04"/>
    <w:rsid w:val="00835F1D"/>
    <w:rsid w:val="00836C01"/>
    <w:rsid w:val="0083757E"/>
    <w:rsid w:val="008419D7"/>
    <w:rsid w:val="00842141"/>
    <w:rsid w:val="00843352"/>
    <w:rsid w:val="0084352E"/>
    <w:rsid w:val="008436F5"/>
    <w:rsid w:val="00843850"/>
    <w:rsid w:val="00846CB7"/>
    <w:rsid w:val="0084752F"/>
    <w:rsid w:val="008502FC"/>
    <w:rsid w:val="0085307D"/>
    <w:rsid w:val="00853269"/>
    <w:rsid w:val="008535FB"/>
    <w:rsid w:val="008556EF"/>
    <w:rsid w:val="00861B7C"/>
    <w:rsid w:val="008640BC"/>
    <w:rsid w:val="008645AE"/>
    <w:rsid w:val="00864661"/>
    <w:rsid w:val="008708D6"/>
    <w:rsid w:val="00871FEB"/>
    <w:rsid w:val="0087221D"/>
    <w:rsid w:val="008728A0"/>
    <w:rsid w:val="00873712"/>
    <w:rsid w:val="00875C67"/>
    <w:rsid w:val="00876C05"/>
    <w:rsid w:val="008808D5"/>
    <w:rsid w:val="00880E6F"/>
    <w:rsid w:val="00881CE0"/>
    <w:rsid w:val="0088653D"/>
    <w:rsid w:val="00891976"/>
    <w:rsid w:val="008946AF"/>
    <w:rsid w:val="008957D8"/>
    <w:rsid w:val="00895981"/>
    <w:rsid w:val="008960DD"/>
    <w:rsid w:val="00896F70"/>
    <w:rsid w:val="008A2680"/>
    <w:rsid w:val="008A3355"/>
    <w:rsid w:val="008A5C1E"/>
    <w:rsid w:val="008B09BA"/>
    <w:rsid w:val="008B32EA"/>
    <w:rsid w:val="008B3D56"/>
    <w:rsid w:val="008B4D85"/>
    <w:rsid w:val="008C50E9"/>
    <w:rsid w:val="008C5567"/>
    <w:rsid w:val="008C5681"/>
    <w:rsid w:val="008D36EB"/>
    <w:rsid w:val="008D3B6A"/>
    <w:rsid w:val="008D4695"/>
    <w:rsid w:val="008D55F0"/>
    <w:rsid w:val="008D754C"/>
    <w:rsid w:val="008D7FC0"/>
    <w:rsid w:val="008E1041"/>
    <w:rsid w:val="008E2640"/>
    <w:rsid w:val="008E3CF2"/>
    <w:rsid w:val="008E63A8"/>
    <w:rsid w:val="008E74D6"/>
    <w:rsid w:val="008E7DD6"/>
    <w:rsid w:val="008F133A"/>
    <w:rsid w:val="008F4200"/>
    <w:rsid w:val="008F5CBB"/>
    <w:rsid w:val="008F7932"/>
    <w:rsid w:val="008F7DA7"/>
    <w:rsid w:val="00902CF0"/>
    <w:rsid w:val="00903248"/>
    <w:rsid w:val="00903FB1"/>
    <w:rsid w:val="00907A19"/>
    <w:rsid w:val="00914D8F"/>
    <w:rsid w:val="00915E02"/>
    <w:rsid w:val="00916B8D"/>
    <w:rsid w:val="00916E5C"/>
    <w:rsid w:val="00921A26"/>
    <w:rsid w:val="009222A4"/>
    <w:rsid w:val="009225FF"/>
    <w:rsid w:val="0092395C"/>
    <w:rsid w:val="00925AEA"/>
    <w:rsid w:val="00927133"/>
    <w:rsid w:val="00934526"/>
    <w:rsid w:val="00934E65"/>
    <w:rsid w:val="00934F6B"/>
    <w:rsid w:val="0093547E"/>
    <w:rsid w:val="00936F67"/>
    <w:rsid w:val="00937D4C"/>
    <w:rsid w:val="00940104"/>
    <w:rsid w:val="009410B5"/>
    <w:rsid w:val="00942161"/>
    <w:rsid w:val="00942241"/>
    <w:rsid w:val="009433C1"/>
    <w:rsid w:val="00943507"/>
    <w:rsid w:val="00945C10"/>
    <w:rsid w:val="00945D87"/>
    <w:rsid w:val="00946308"/>
    <w:rsid w:val="00946391"/>
    <w:rsid w:val="0095011C"/>
    <w:rsid w:val="009509A7"/>
    <w:rsid w:val="009529DA"/>
    <w:rsid w:val="0095438B"/>
    <w:rsid w:val="00954480"/>
    <w:rsid w:val="00955CC2"/>
    <w:rsid w:val="0095640C"/>
    <w:rsid w:val="00956B5A"/>
    <w:rsid w:val="00961C35"/>
    <w:rsid w:val="00962FC2"/>
    <w:rsid w:val="0096435F"/>
    <w:rsid w:val="009646F9"/>
    <w:rsid w:val="00964F43"/>
    <w:rsid w:val="00966D28"/>
    <w:rsid w:val="0096777D"/>
    <w:rsid w:val="00967AF7"/>
    <w:rsid w:val="009717C7"/>
    <w:rsid w:val="009736D6"/>
    <w:rsid w:val="0097390A"/>
    <w:rsid w:val="0097426E"/>
    <w:rsid w:val="00977B01"/>
    <w:rsid w:val="009806A4"/>
    <w:rsid w:val="00984D93"/>
    <w:rsid w:val="009908FE"/>
    <w:rsid w:val="00992171"/>
    <w:rsid w:val="0099276A"/>
    <w:rsid w:val="00992F9D"/>
    <w:rsid w:val="00993AE8"/>
    <w:rsid w:val="00994EC4"/>
    <w:rsid w:val="00995DB5"/>
    <w:rsid w:val="00996562"/>
    <w:rsid w:val="009A05BD"/>
    <w:rsid w:val="009A11BA"/>
    <w:rsid w:val="009A1D6E"/>
    <w:rsid w:val="009A3854"/>
    <w:rsid w:val="009A4E54"/>
    <w:rsid w:val="009A6FE9"/>
    <w:rsid w:val="009A7D61"/>
    <w:rsid w:val="009B14F1"/>
    <w:rsid w:val="009B1844"/>
    <w:rsid w:val="009B1D1B"/>
    <w:rsid w:val="009C14AD"/>
    <w:rsid w:val="009C2647"/>
    <w:rsid w:val="009C2DAB"/>
    <w:rsid w:val="009C5BBE"/>
    <w:rsid w:val="009C677C"/>
    <w:rsid w:val="009D0FF7"/>
    <w:rsid w:val="009D20F4"/>
    <w:rsid w:val="009D4EBA"/>
    <w:rsid w:val="009D6BDB"/>
    <w:rsid w:val="009E0090"/>
    <w:rsid w:val="009E19BC"/>
    <w:rsid w:val="009E2036"/>
    <w:rsid w:val="009E267A"/>
    <w:rsid w:val="009E33B3"/>
    <w:rsid w:val="009E362B"/>
    <w:rsid w:val="009F0068"/>
    <w:rsid w:val="009F1EA9"/>
    <w:rsid w:val="009F371B"/>
    <w:rsid w:val="009F673F"/>
    <w:rsid w:val="00A0025E"/>
    <w:rsid w:val="00A02FB9"/>
    <w:rsid w:val="00A034D0"/>
    <w:rsid w:val="00A04875"/>
    <w:rsid w:val="00A073F3"/>
    <w:rsid w:val="00A07931"/>
    <w:rsid w:val="00A10578"/>
    <w:rsid w:val="00A10601"/>
    <w:rsid w:val="00A149C8"/>
    <w:rsid w:val="00A14DE6"/>
    <w:rsid w:val="00A1546D"/>
    <w:rsid w:val="00A15622"/>
    <w:rsid w:val="00A16261"/>
    <w:rsid w:val="00A22010"/>
    <w:rsid w:val="00A237B2"/>
    <w:rsid w:val="00A23CC9"/>
    <w:rsid w:val="00A264A6"/>
    <w:rsid w:val="00A26A59"/>
    <w:rsid w:val="00A309AB"/>
    <w:rsid w:val="00A309AF"/>
    <w:rsid w:val="00A30B63"/>
    <w:rsid w:val="00A346CD"/>
    <w:rsid w:val="00A35A27"/>
    <w:rsid w:val="00A35F54"/>
    <w:rsid w:val="00A41349"/>
    <w:rsid w:val="00A4137C"/>
    <w:rsid w:val="00A41EC6"/>
    <w:rsid w:val="00A42CE8"/>
    <w:rsid w:val="00A434FA"/>
    <w:rsid w:val="00A43654"/>
    <w:rsid w:val="00A463D9"/>
    <w:rsid w:val="00A476A2"/>
    <w:rsid w:val="00A50F47"/>
    <w:rsid w:val="00A536EC"/>
    <w:rsid w:val="00A57F1D"/>
    <w:rsid w:val="00A60AFB"/>
    <w:rsid w:val="00A67D43"/>
    <w:rsid w:val="00A71573"/>
    <w:rsid w:val="00A71BC3"/>
    <w:rsid w:val="00A7331A"/>
    <w:rsid w:val="00A7475F"/>
    <w:rsid w:val="00A75D9D"/>
    <w:rsid w:val="00A82DD0"/>
    <w:rsid w:val="00A84D17"/>
    <w:rsid w:val="00A87C19"/>
    <w:rsid w:val="00A93572"/>
    <w:rsid w:val="00A937EF"/>
    <w:rsid w:val="00A94825"/>
    <w:rsid w:val="00A94E23"/>
    <w:rsid w:val="00A95183"/>
    <w:rsid w:val="00A95FA5"/>
    <w:rsid w:val="00A973DC"/>
    <w:rsid w:val="00A97FB9"/>
    <w:rsid w:val="00AA0369"/>
    <w:rsid w:val="00AA0F4F"/>
    <w:rsid w:val="00AA4AFA"/>
    <w:rsid w:val="00AA538D"/>
    <w:rsid w:val="00AA66ED"/>
    <w:rsid w:val="00AA7F48"/>
    <w:rsid w:val="00AB05F5"/>
    <w:rsid w:val="00AB21CB"/>
    <w:rsid w:val="00AB2695"/>
    <w:rsid w:val="00AB4C7E"/>
    <w:rsid w:val="00AB6EAF"/>
    <w:rsid w:val="00AB717F"/>
    <w:rsid w:val="00AC1BF3"/>
    <w:rsid w:val="00AC2216"/>
    <w:rsid w:val="00AC2879"/>
    <w:rsid w:val="00AC2FFA"/>
    <w:rsid w:val="00AC3978"/>
    <w:rsid w:val="00AC6D19"/>
    <w:rsid w:val="00AC6E46"/>
    <w:rsid w:val="00AC779C"/>
    <w:rsid w:val="00AD1A83"/>
    <w:rsid w:val="00AD2443"/>
    <w:rsid w:val="00AD2695"/>
    <w:rsid w:val="00AD2E6D"/>
    <w:rsid w:val="00AD378A"/>
    <w:rsid w:val="00AD3C99"/>
    <w:rsid w:val="00AD711B"/>
    <w:rsid w:val="00AE192D"/>
    <w:rsid w:val="00AE1AEC"/>
    <w:rsid w:val="00AE1B03"/>
    <w:rsid w:val="00AF022B"/>
    <w:rsid w:val="00AF1E23"/>
    <w:rsid w:val="00AF213E"/>
    <w:rsid w:val="00AF2B28"/>
    <w:rsid w:val="00AF52FC"/>
    <w:rsid w:val="00B01B2A"/>
    <w:rsid w:val="00B04294"/>
    <w:rsid w:val="00B04F8A"/>
    <w:rsid w:val="00B05931"/>
    <w:rsid w:val="00B106A9"/>
    <w:rsid w:val="00B115A8"/>
    <w:rsid w:val="00B13160"/>
    <w:rsid w:val="00B15169"/>
    <w:rsid w:val="00B17918"/>
    <w:rsid w:val="00B201D4"/>
    <w:rsid w:val="00B20CD0"/>
    <w:rsid w:val="00B21485"/>
    <w:rsid w:val="00B23D4F"/>
    <w:rsid w:val="00B23F22"/>
    <w:rsid w:val="00B24562"/>
    <w:rsid w:val="00B24DF7"/>
    <w:rsid w:val="00B256A7"/>
    <w:rsid w:val="00B3401E"/>
    <w:rsid w:val="00B407E8"/>
    <w:rsid w:val="00B41DDC"/>
    <w:rsid w:val="00B44307"/>
    <w:rsid w:val="00B470E7"/>
    <w:rsid w:val="00B55366"/>
    <w:rsid w:val="00B614BC"/>
    <w:rsid w:val="00B64374"/>
    <w:rsid w:val="00B77312"/>
    <w:rsid w:val="00B81CA2"/>
    <w:rsid w:val="00B81DB5"/>
    <w:rsid w:val="00B83425"/>
    <w:rsid w:val="00B83B0F"/>
    <w:rsid w:val="00B847E7"/>
    <w:rsid w:val="00B85B29"/>
    <w:rsid w:val="00B86D04"/>
    <w:rsid w:val="00B90991"/>
    <w:rsid w:val="00B90D2E"/>
    <w:rsid w:val="00B925BA"/>
    <w:rsid w:val="00B92ADE"/>
    <w:rsid w:val="00B93655"/>
    <w:rsid w:val="00B9397C"/>
    <w:rsid w:val="00B948AC"/>
    <w:rsid w:val="00B9572E"/>
    <w:rsid w:val="00B96185"/>
    <w:rsid w:val="00BA1561"/>
    <w:rsid w:val="00BA1E7C"/>
    <w:rsid w:val="00BA4EDB"/>
    <w:rsid w:val="00BA6D02"/>
    <w:rsid w:val="00BA7BA1"/>
    <w:rsid w:val="00BB256D"/>
    <w:rsid w:val="00BB3149"/>
    <w:rsid w:val="00BB48D3"/>
    <w:rsid w:val="00BB5C54"/>
    <w:rsid w:val="00BB7E2E"/>
    <w:rsid w:val="00BC0F26"/>
    <w:rsid w:val="00BC1CE6"/>
    <w:rsid w:val="00BC4295"/>
    <w:rsid w:val="00BC47CC"/>
    <w:rsid w:val="00BC5120"/>
    <w:rsid w:val="00BC5876"/>
    <w:rsid w:val="00BC6D5F"/>
    <w:rsid w:val="00BD0940"/>
    <w:rsid w:val="00BD183A"/>
    <w:rsid w:val="00BD1F07"/>
    <w:rsid w:val="00BD4761"/>
    <w:rsid w:val="00BE396C"/>
    <w:rsid w:val="00BE4822"/>
    <w:rsid w:val="00BE4F3E"/>
    <w:rsid w:val="00BE6138"/>
    <w:rsid w:val="00BE6B50"/>
    <w:rsid w:val="00BF21B4"/>
    <w:rsid w:val="00C01E65"/>
    <w:rsid w:val="00C028DF"/>
    <w:rsid w:val="00C03567"/>
    <w:rsid w:val="00C07119"/>
    <w:rsid w:val="00C10969"/>
    <w:rsid w:val="00C11C99"/>
    <w:rsid w:val="00C135A5"/>
    <w:rsid w:val="00C13EA6"/>
    <w:rsid w:val="00C14150"/>
    <w:rsid w:val="00C14B3A"/>
    <w:rsid w:val="00C158D8"/>
    <w:rsid w:val="00C1674C"/>
    <w:rsid w:val="00C16B10"/>
    <w:rsid w:val="00C2033F"/>
    <w:rsid w:val="00C255F7"/>
    <w:rsid w:val="00C27D5C"/>
    <w:rsid w:val="00C30096"/>
    <w:rsid w:val="00C3038C"/>
    <w:rsid w:val="00C32CFC"/>
    <w:rsid w:val="00C33281"/>
    <w:rsid w:val="00C334CB"/>
    <w:rsid w:val="00C3371E"/>
    <w:rsid w:val="00C34C8B"/>
    <w:rsid w:val="00C40982"/>
    <w:rsid w:val="00C40FCF"/>
    <w:rsid w:val="00C43BDA"/>
    <w:rsid w:val="00C4716D"/>
    <w:rsid w:val="00C529F1"/>
    <w:rsid w:val="00C53712"/>
    <w:rsid w:val="00C54383"/>
    <w:rsid w:val="00C54ED3"/>
    <w:rsid w:val="00C5518B"/>
    <w:rsid w:val="00C647D1"/>
    <w:rsid w:val="00C71201"/>
    <w:rsid w:val="00C715E1"/>
    <w:rsid w:val="00C7189F"/>
    <w:rsid w:val="00C71E3A"/>
    <w:rsid w:val="00C73019"/>
    <w:rsid w:val="00C7448D"/>
    <w:rsid w:val="00C75293"/>
    <w:rsid w:val="00C773A4"/>
    <w:rsid w:val="00C7772C"/>
    <w:rsid w:val="00C779F1"/>
    <w:rsid w:val="00C77CF4"/>
    <w:rsid w:val="00C825B1"/>
    <w:rsid w:val="00C82B56"/>
    <w:rsid w:val="00C82B9D"/>
    <w:rsid w:val="00C85B94"/>
    <w:rsid w:val="00C928F2"/>
    <w:rsid w:val="00C934AE"/>
    <w:rsid w:val="00C9358C"/>
    <w:rsid w:val="00C93C97"/>
    <w:rsid w:val="00C944BC"/>
    <w:rsid w:val="00C96688"/>
    <w:rsid w:val="00C96DAE"/>
    <w:rsid w:val="00CA1A6A"/>
    <w:rsid w:val="00CA2BCA"/>
    <w:rsid w:val="00CA5CF2"/>
    <w:rsid w:val="00CA6F59"/>
    <w:rsid w:val="00CA76AE"/>
    <w:rsid w:val="00CB008B"/>
    <w:rsid w:val="00CB020A"/>
    <w:rsid w:val="00CB10FF"/>
    <w:rsid w:val="00CB2295"/>
    <w:rsid w:val="00CB2331"/>
    <w:rsid w:val="00CB3B95"/>
    <w:rsid w:val="00CB503D"/>
    <w:rsid w:val="00CB5371"/>
    <w:rsid w:val="00CB7F6F"/>
    <w:rsid w:val="00CC0C79"/>
    <w:rsid w:val="00CC44A4"/>
    <w:rsid w:val="00CC7BFE"/>
    <w:rsid w:val="00CD1513"/>
    <w:rsid w:val="00CD3134"/>
    <w:rsid w:val="00CD45E4"/>
    <w:rsid w:val="00CD652E"/>
    <w:rsid w:val="00CD699B"/>
    <w:rsid w:val="00CD740F"/>
    <w:rsid w:val="00CE2B00"/>
    <w:rsid w:val="00CE53E0"/>
    <w:rsid w:val="00CE673C"/>
    <w:rsid w:val="00CE7128"/>
    <w:rsid w:val="00CE75E7"/>
    <w:rsid w:val="00CF09C5"/>
    <w:rsid w:val="00CF1641"/>
    <w:rsid w:val="00CF331A"/>
    <w:rsid w:val="00CF35F2"/>
    <w:rsid w:val="00CF3FA1"/>
    <w:rsid w:val="00CF4C48"/>
    <w:rsid w:val="00D00534"/>
    <w:rsid w:val="00D04F46"/>
    <w:rsid w:val="00D0567B"/>
    <w:rsid w:val="00D110E1"/>
    <w:rsid w:val="00D11DB6"/>
    <w:rsid w:val="00D12EB5"/>
    <w:rsid w:val="00D16DCF"/>
    <w:rsid w:val="00D21AC1"/>
    <w:rsid w:val="00D22D53"/>
    <w:rsid w:val="00D22DC2"/>
    <w:rsid w:val="00D241C6"/>
    <w:rsid w:val="00D2583B"/>
    <w:rsid w:val="00D26F70"/>
    <w:rsid w:val="00D30696"/>
    <w:rsid w:val="00D32205"/>
    <w:rsid w:val="00D32D77"/>
    <w:rsid w:val="00D34B51"/>
    <w:rsid w:val="00D35699"/>
    <w:rsid w:val="00D37E98"/>
    <w:rsid w:val="00D40BD0"/>
    <w:rsid w:val="00D41A1D"/>
    <w:rsid w:val="00D41AD4"/>
    <w:rsid w:val="00D43B7D"/>
    <w:rsid w:val="00D43F88"/>
    <w:rsid w:val="00D441AA"/>
    <w:rsid w:val="00D4453E"/>
    <w:rsid w:val="00D47068"/>
    <w:rsid w:val="00D53200"/>
    <w:rsid w:val="00D568C2"/>
    <w:rsid w:val="00D60561"/>
    <w:rsid w:val="00D60776"/>
    <w:rsid w:val="00D6089C"/>
    <w:rsid w:val="00D65AF7"/>
    <w:rsid w:val="00D66E04"/>
    <w:rsid w:val="00D72CD3"/>
    <w:rsid w:val="00D733C5"/>
    <w:rsid w:val="00D73E80"/>
    <w:rsid w:val="00D75AF7"/>
    <w:rsid w:val="00D76BA9"/>
    <w:rsid w:val="00D80E8F"/>
    <w:rsid w:val="00D855D4"/>
    <w:rsid w:val="00D8563B"/>
    <w:rsid w:val="00D86701"/>
    <w:rsid w:val="00D9172A"/>
    <w:rsid w:val="00D92DAA"/>
    <w:rsid w:val="00D92DAE"/>
    <w:rsid w:val="00D9394F"/>
    <w:rsid w:val="00D96EC7"/>
    <w:rsid w:val="00D97FCD"/>
    <w:rsid w:val="00DA36BC"/>
    <w:rsid w:val="00DA5E82"/>
    <w:rsid w:val="00DB01EF"/>
    <w:rsid w:val="00DB0DED"/>
    <w:rsid w:val="00DB1DE1"/>
    <w:rsid w:val="00DB2837"/>
    <w:rsid w:val="00DB3156"/>
    <w:rsid w:val="00DB66CB"/>
    <w:rsid w:val="00DB6905"/>
    <w:rsid w:val="00DB7C4C"/>
    <w:rsid w:val="00DC1976"/>
    <w:rsid w:val="00DC2D79"/>
    <w:rsid w:val="00DC3D97"/>
    <w:rsid w:val="00DC71F4"/>
    <w:rsid w:val="00DC721E"/>
    <w:rsid w:val="00DC7C15"/>
    <w:rsid w:val="00DD040F"/>
    <w:rsid w:val="00DD1957"/>
    <w:rsid w:val="00DD2E7D"/>
    <w:rsid w:val="00DD588E"/>
    <w:rsid w:val="00DD6DBF"/>
    <w:rsid w:val="00DE0969"/>
    <w:rsid w:val="00DE35E7"/>
    <w:rsid w:val="00DE6376"/>
    <w:rsid w:val="00DE6E5F"/>
    <w:rsid w:val="00DE7E47"/>
    <w:rsid w:val="00DF022D"/>
    <w:rsid w:val="00DF23CE"/>
    <w:rsid w:val="00DF3BB7"/>
    <w:rsid w:val="00DF49D1"/>
    <w:rsid w:val="00DF791E"/>
    <w:rsid w:val="00E026C8"/>
    <w:rsid w:val="00E04403"/>
    <w:rsid w:val="00E052F1"/>
    <w:rsid w:val="00E10485"/>
    <w:rsid w:val="00E16CB2"/>
    <w:rsid w:val="00E216C0"/>
    <w:rsid w:val="00E218EA"/>
    <w:rsid w:val="00E22FB6"/>
    <w:rsid w:val="00E2372C"/>
    <w:rsid w:val="00E240F6"/>
    <w:rsid w:val="00E24933"/>
    <w:rsid w:val="00E268B5"/>
    <w:rsid w:val="00E27AB6"/>
    <w:rsid w:val="00E27BD1"/>
    <w:rsid w:val="00E303EC"/>
    <w:rsid w:val="00E31874"/>
    <w:rsid w:val="00E32153"/>
    <w:rsid w:val="00E33980"/>
    <w:rsid w:val="00E360B5"/>
    <w:rsid w:val="00E36980"/>
    <w:rsid w:val="00E37B17"/>
    <w:rsid w:val="00E41D3E"/>
    <w:rsid w:val="00E41D9F"/>
    <w:rsid w:val="00E43425"/>
    <w:rsid w:val="00E44F53"/>
    <w:rsid w:val="00E45E40"/>
    <w:rsid w:val="00E46352"/>
    <w:rsid w:val="00E463E6"/>
    <w:rsid w:val="00E54A85"/>
    <w:rsid w:val="00E557C3"/>
    <w:rsid w:val="00E55AC9"/>
    <w:rsid w:val="00E6078D"/>
    <w:rsid w:val="00E60E3E"/>
    <w:rsid w:val="00E60E94"/>
    <w:rsid w:val="00E63AA5"/>
    <w:rsid w:val="00E65860"/>
    <w:rsid w:val="00E65AF6"/>
    <w:rsid w:val="00E65C01"/>
    <w:rsid w:val="00E65CD4"/>
    <w:rsid w:val="00E664BB"/>
    <w:rsid w:val="00E66B18"/>
    <w:rsid w:val="00E700BA"/>
    <w:rsid w:val="00E74586"/>
    <w:rsid w:val="00E75512"/>
    <w:rsid w:val="00E75AAD"/>
    <w:rsid w:val="00E807CE"/>
    <w:rsid w:val="00E80996"/>
    <w:rsid w:val="00E80CAA"/>
    <w:rsid w:val="00E818E7"/>
    <w:rsid w:val="00E8236B"/>
    <w:rsid w:val="00E83A53"/>
    <w:rsid w:val="00E84220"/>
    <w:rsid w:val="00E84E95"/>
    <w:rsid w:val="00E91151"/>
    <w:rsid w:val="00E94923"/>
    <w:rsid w:val="00E967F4"/>
    <w:rsid w:val="00E97383"/>
    <w:rsid w:val="00EA1782"/>
    <w:rsid w:val="00EA20C1"/>
    <w:rsid w:val="00EA31DB"/>
    <w:rsid w:val="00EA39C5"/>
    <w:rsid w:val="00EA3B42"/>
    <w:rsid w:val="00EA5CA7"/>
    <w:rsid w:val="00EB2FBE"/>
    <w:rsid w:val="00EB5C37"/>
    <w:rsid w:val="00EB74C0"/>
    <w:rsid w:val="00EC268B"/>
    <w:rsid w:val="00EC338E"/>
    <w:rsid w:val="00EC33B3"/>
    <w:rsid w:val="00EC4A6F"/>
    <w:rsid w:val="00EC62CB"/>
    <w:rsid w:val="00EC6391"/>
    <w:rsid w:val="00EC7FD5"/>
    <w:rsid w:val="00ED0343"/>
    <w:rsid w:val="00ED0E84"/>
    <w:rsid w:val="00ED28D3"/>
    <w:rsid w:val="00ED4883"/>
    <w:rsid w:val="00ED5641"/>
    <w:rsid w:val="00ED63CD"/>
    <w:rsid w:val="00ED7CF1"/>
    <w:rsid w:val="00EE60ED"/>
    <w:rsid w:val="00EE6670"/>
    <w:rsid w:val="00EF2244"/>
    <w:rsid w:val="00EF3415"/>
    <w:rsid w:val="00EF3807"/>
    <w:rsid w:val="00EF4ADB"/>
    <w:rsid w:val="00EF505E"/>
    <w:rsid w:val="00EF7BB3"/>
    <w:rsid w:val="00F0104A"/>
    <w:rsid w:val="00F04D38"/>
    <w:rsid w:val="00F06F10"/>
    <w:rsid w:val="00F0744F"/>
    <w:rsid w:val="00F076AC"/>
    <w:rsid w:val="00F10C94"/>
    <w:rsid w:val="00F111F1"/>
    <w:rsid w:val="00F12A2D"/>
    <w:rsid w:val="00F14FFB"/>
    <w:rsid w:val="00F1542D"/>
    <w:rsid w:val="00F15B5B"/>
    <w:rsid w:val="00F2308F"/>
    <w:rsid w:val="00F23B98"/>
    <w:rsid w:val="00F31547"/>
    <w:rsid w:val="00F3264F"/>
    <w:rsid w:val="00F330D7"/>
    <w:rsid w:val="00F41D9B"/>
    <w:rsid w:val="00F426DF"/>
    <w:rsid w:val="00F4510C"/>
    <w:rsid w:val="00F455CE"/>
    <w:rsid w:val="00F46CF4"/>
    <w:rsid w:val="00F52731"/>
    <w:rsid w:val="00F530CD"/>
    <w:rsid w:val="00F540DF"/>
    <w:rsid w:val="00F5553D"/>
    <w:rsid w:val="00F55D2C"/>
    <w:rsid w:val="00F55F95"/>
    <w:rsid w:val="00F5794B"/>
    <w:rsid w:val="00F6418C"/>
    <w:rsid w:val="00F64B23"/>
    <w:rsid w:val="00F71454"/>
    <w:rsid w:val="00F71BCB"/>
    <w:rsid w:val="00F71CD8"/>
    <w:rsid w:val="00F71D38"/>
    <w:rsid w:val="00F731DC"/>
    <w:rsid w:val="00F7422E"/>
    <w:rsid w:val="00F754CE"/>
    <w:rsid w:val="00F75B5A"/>
    <w:rsid w:val="00F77797"/>
    <w:rsid w:val="00F77B18"/>
    <w:rsid w:val="00F809B0"/>
    <w:rsid w:val="00F81C14"/>
    <w:rsid w:val="00F82391"/>
    <w:rsid w:val="00F827EF"/>
    <w:rsid w:val="00F837A4"/>
    <w:rsid w:val="00F85B2B"/>
    <w:rsid w:val="00F8678B"/>
    <w:rsid w:val="00F90030"/>
    <w:rsid w:val="00F9177C"/>
    <w:rsid w:val="00F91971"/>
    <w:rsid w:val="00F91E71"/>
    <w:rsid w:val="00F93488"/>
    <w:rsid w:val="00F96200"/>
    <w:rsid w:val="00FA1C9F"/>
    <w:rsid w:val="00FA1D20"/>
    <w:rsid w:val="00FA2706"/>
    <w:rsid w:val="00FA2D4A"/>
    <w:rsid w:val="00FA362F"/>
    <w:rsid w:val="00FA4A38"/>
    <w:rsid w:val="00FA5F78"/>
    <w:rsid w:val="00FA7F38"/>
    <w:rsid w:val="00FB400A"/>
    <w:rsid w:val="00FB7DD3"/>
    <w:rsid w:val="00FC17E4"/>
    <w:rsid w:val="00FC231C"/>
    <w:rsid w:val="00FC2A65"/>
    <w:rsid w:val="00FC306E"/>
    <w:rsid w:val="00FC3C6A"/>
    <w:rsid w:val="00FC474D"/>
    <w:rsid w:val="00FC50A8"/>
    <w:rsid w:val="00FC7AC6"/>
    <w:rsid w:val="00FD00AD"/>
    <w:rsid w:val="00FD1194"/>
    <w:rsid w:val="00FD2539"/>
    <w:rsid w:val="00FD27E3"/>
    <w:rsid w:val="00FD396A"/>
    <w:rsid w:val="00FD47B7"/>
    <w:rsid w:val="00FD4865"/>
    <w:rsid w:val="00FD77C2"/>
    <w:rsid w:val="00FE1EAF"/>
    <w:rsid w:val="00FE3823"/>
    <w:rsid w:val="00FE68E4"/>
    <w:rsid w:val="00FE6CF2"/>
    <w:rsid w:val="00FE6ED8"/>
    <w:rsid w:val="00FF13FF"/>
    <w:rsid w:val="00FF2A1A"/>
    <w:rsid w:val="00FF42FB"/>
    <w:rsid w:val="1318359A"/>
    <w:rsid w:val="24C3ADD7"/>
    <w:rsid w:val="32F44BFB"/>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310DCB1-4DF7-41A1-A63F-E2434E5DF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32F44BFB"/>
    <w:pPr>
      <w:spacing w:after="200"/>
    </w:pPr>
    <w:rPr>
      <w:rFonts w:cs="Times New Roman"/>
      <w:lang w:val="uk-UA"/>
    </w:rPr>
  </w:style>
  <w:style w:type="paragraph" w:styleId="1">
    <w:name w:val="heading 1"/>
    <w:basedOn w:val="a"/>
    <w:next w:val="a"/>
    <w:uiPriority w:val="9"/>
    <w:qFormat/>
    <w:rsid w:val="32F44B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uiPriority w:val="9"/>
    <w:unhideWhenUsed/>
    <w:qFormat/>
    <w:rsid w:val="32F44BF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rsid w:val="32F44BFB"/>
    <w:pPr>
      <w:keepNext/>
      <w:keepLines/>
      <w:spacing w:before="40" w:after="0"/>
      <w:outlineLvl w:val="2"/>
    </w:pPr>
    <w:rPr>
      <w:rFonts w:asciiTheme="majorHAnsi" w:eastAsiaTheme="majorEastAsia" w:hAnsiTheme="majorHAnsi" w:cstheme="majorBidi"/>
      <w:color w:val="1F4D78"/>
      <w:sz w:val="24"/>
      <w:szCs w:val="24"/>
    </w:rPr>
  </w:style>
  <w:style w:type="paragraph" w:styleId="4">
    <w:name w:val="heading 4"/>
    <w:basedOn w:val="a"/>
    <w:next w:val="a"/>
    <w:uiPriority w:val="9"/>
    <w:unhideWhenUsed/>
    <w:qFormat/>
    <w:rsid w:val="32F44BF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uiPriority w:val="9"/>
    <w:unhideWhenUsed/>
    <w:qFormat/>
    <w:rsid w:val="32F44BFB"/>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uiPriority w:val="9"/>
    <w:unhideWhenUsed/>
    <w:qFormat/>
    <w:rsid w:val="32F44BFB"/>
    <w:pPr>
      <w:keepNext/>
      <w:keepLines/>
      <w:spacing w:before="40" w:after="0"/>
      <w:outlineLvl w:val="5"/>
    </w:pPr>
    <w:rPr>
      <w:rFonts w:asciiTheme="majorHAnsi" w:eastAsiaTheme="majorEastAsia" w:hAnsiTheme="majorHAnsi" w:cstheme="majorBidi"/>
      <w:color w:val="1F4D78"/>
    </w:rPr>
  </w:style>
  <w:style w:type="paragraph" w:styleId="7">
    <w:name w:val="heading 7"/>
    <w:basedOn w:val="a"/>
    <w:next w:val="a"/>
    <w:uiPriority w:val="9"/>
    <w:unhideWhenUsed/>
    <w:qFormat/>
    <w:rsid w:val="32F44BFB"/>
    <w:pPr>
      <w:keepNext/>
      <w:keepLines/>
      <w:spacing w:before="40" w:after="0"/>
      <w:outlineLvl w:val="6"/>
    </w:pPr>
    <w:rPr>
      <w:rFonts w:asciiTheme="majorHAnsi" w:eastAsiaTheme="majorEastAsia" w:hAnsiTheme="majorHAnsi" w:cstheme="majorBidi"/>
      <w:i/>
      <w:iCs/>
      <w:color w:val="1F4D78"/>
    </w:rPr>
  </w:style>
  <w:style w:type="paragraph" w:styleId="8">
    <w:name w:val="heading 8"/>
    <w:basedOn w:val="a"/>
    <w:next w:val="a"/>
    <w:uiPriority w:val="9"/>
    <w:unhideWhenUsed/>
    <w:qFormat/>
    <w:rsid w:val="32F44BFB"/>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uiPriority w:val="9"/>
    <w:unhideWhenUsed/>
    <w:qFormat/>
    <w:rsid w:val="32F44BF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32F44BFB"/>
    <w:pPr>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0">
    <w:name w:val="Основной текст (2)_"/>
    <w:link w:val="21"/>
    <w:locked/>
    <w:rsid w:val="0060637B"/>
    <w:rPr>
      <w:b/>
      <w:sz w:val="26"/>
      <w:shd w:val="clear" w:color="auto" w:fill="FFFFFF"/>
    </w:rPr>
  </w:style>
  <w:style w:type="paragraph" w:customStyle="1" w:styleId="21">
    <w:name w:val="Основной текст (2)"/>
    <w:basedOn w:val="a"/>
    <w:link w:val="20"/>
    <w:uiPriority w:val="1"/>
    <w:rsid w:val="32F44BFB"/>
    <w:pPr>
      <w:widowControl w:val="0"/>
      <w:spacing w:after="1020" w:line="240" w:lineRule="atLeast"/>
      <w:jc w:val="center"/>
    </w:pPr>
    <w:rPr>
      <w:b/>
      <w:bCs/>
      <w:sz w:val="26"/>
      <w:szCs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0">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uiPriority w:val="1"/>
    <w:rsid w:val="32F44BFB"/>
    <w:pPr>
      <w:widowControl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uiPriority w:val="1"/>
    <w:rsid w:val="32F44BFB"/>
    <w:pPr>
      <w:spacing w:after="120"/>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uiPriority w:val="1"/>
    <w:qFormat/>
    <w:rsid w:val="32F44BFB"/>
    <w:pPr>
      <w:spacing w:after="0"/>
      <w:jc w:val="center"/>
    </w:pPr>
    <w:rPr>
      <w:rFonts w:ascii="Times New Roman" w:eastAsia="Times New Roman" w:hAnsi="Times New Roman"/>
      <w:b/>
      <w:bCs/>
      <w:sz w:val="28"/>
      <w:szCs w:val="28"/>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32F44BFB"/>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32F44BFB"/>
    <w:pPr>
      <w:tabs>
        <w:tab w:val="center" w:pos="4844"/>
        <w:tab w:val="right" w:pos="9689"/>
      </w:tabs>
      <w:spacing w:after="0"/>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32F44BFB"/>
    <w:pPr>
      <w:tabs>
        <w:tab w:val="center" w:pos="4844"/>
        <w:tab w:val="right" w:pos="9689"/>
      </w:tabs>
      <w:spacing w:after="0"/>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32F44BFB"/>
    <w:pPr>
      <w:spacing w:after="0"/>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paragraph" w:styleId="af8">
    <w:name w:val="Subtitle"/>
    <w:basedOn w:val="a"/>
    <w:next w:val="a"/>
    <w:uiPriority w:val="11"/>
    <w:qFormat/>
    <w:rsid w:val="32F44BFB"/>
    <w:rPr>
      <w:rFonts w:eastAsiaTheme="minorEastAsia"/>
      <w:color w:val="5A5A5A"/>
    </w:rPr>
  </w:style>
  <w:style w:type="paragraph" w:styleId="af9">
    <w:name w:val="Quote"/>
    <w:basedOn w:val="a"/>
    <w:next w:val="a"/>
    <w:uiPriority w:val="29"/>
    <w:qFormat/>
    <w:rsid w:val="32F44BFB"/>
    <w:pPr>
      <w:spacing w:before="200"/>
      <w:ind w:left="864" w:right="864"/>
      <w:jc w:val="center"/>
    </w:pPr>
    <w:rPr>
      <w:i/>
      <w:iCs/>
      <w:color w:val="404040" w:themeColor="text1" w:themeTint="BF"/>
    </w:rPr>
  </w:style>
  <w:style w:type="paragraph" w:styleId="afa">
    <w:name w:val="Intense Quote"/>
    <w:basedOn w:val="a"/>
    <w:next w:val="a"/>
    <w:uiPriority w:val="30"/>
    <w:qFormat/>
    <w:rsid w:val="32F44BFB"/>
    <w:pPr>
      <w:spacing w:before="360" w:after="360"/>
      <w:ind w:left="864" w:right="864"/>
      <w:jc w:val="center"/>
    </w:pPr>
    <w:rPr>
      <w:i/>
      <w:iCs/>
      <w:color w:val="5B9BD5" w:themeColor="accent1"/>
    </w:rPr>
  </w:style>
  <w:style w:type="paragraph" w:styleId="11">
    <w:name w:val="toc 1"/>
    <w:basedOn w:val="a"/>
    <w:next w:val="a"/>
    <w:uiPriority w:val="39"/>
    <w:unhideWhenUsed/>
    <w:rsid w:val="32F44BFB"/>
    <w:pPr>
      <w:spacing w:after="100"/>
    </w:pPr>
  </w:style>
  <w:style w:type="paragraph" w:styleId="22">
    <w:name w:val="toc 2"/>
    <w:basedOn w:val="a"/>
    <w:next w:val="a"/>
    <w:uiPriority w:val="39"/>
    <w:unhideWhenUsed/>
    <w:rsid w:val="32F44BFB"/>
    <w:pPr>
      <w:spacing w:after="100"/>
      <w:ind w:left="220"/>
    </w:pPr>
  </w:style>
  <w:style w:type="paragraph" w:styleId="30">
    <w:name w:val="toc 3"/>
    <w:basedOn w:val="a"/>
    <w:next w:val="a"/>
    <w:uiPriority w:val="39"/>
    <w:unhideWhenUsed/>
    <w:rsid w:val="32F44BFB"/>
    <w:pPr>
      <w:spacing w:after="100"/>
      <w:ind w:left="440"/>
    </w:pPr>
  </w:style>
  <w:style w:type="paragraph" w:styleId="40">
    <w:name w:val="toc 4"/>
    <w:basedOn w:val="a"/>
    <w:next w:val="a"/>
    <w:uiPriority w:val="39"/>
    <w:unhideWhenUsed/>
    <w:rsid w:val="32F44BFB"/>
    <w:pPr>
      <w:spacing w:after="100"/>
      <w:ind w:left="660"/>
    </w:pPr>
  </w:style>
  <w:style w:type="paragraph" w:styleId="50">
    <w:name w:val="toc 5"/>
    <w:basedOn w:val="a"/>
    <w:next w:val="a"/>
    <w:uiPriority w:val="39"/>
    <w:unhideWhenUsed/>
    <w:rsid w:val="32F44BFB"/>
    <w:pPr>
      <w:spacing w:after="100"/>
      <w:ind w:left="880"/>
    </w:pPr>
  </w:style>
  <w:style w:type="paragraph" w:styleId="60">
    <w:name w:val="toc 6"/>
    <w:basedOn w:val="a"/>
    <w:next w:val="a"/>
    <w:uiPriority w:val="39"/>
    <w:unhideWhenUsed/>
    <w:rsid w:val="32F44BFB"/>
    <w:pPr>
      <w:spacing w:after="100"/>
      <w:ind w:left="1100"/>
    </w:pPr>
  </w:style>
  <w:style w:type="paragraph" w:styleId="70">
    <w:name w:val="toc 7"/>
    <w:basedOn w:val="a"/>
    <w:next w:val="a"/>
    <w:uiPriority w:val="39"/>
    <w:unhideWhenUsed/>
    <w:rsid w:val="32F44BFB"/>
    <w:pPr>
      <w:spacing w:after="100"/>
      <w:ind w:left="1320"/>
    </w:pPr>
  </w:style>
  <w:style w:type="paragraph" w:styleId="80">
    <w:name w:val="toc 8"/>
    <w:basedOn w:val="a"/>
    <w:next w:val="a"/>
    <w:uiPriority w:val="39"/>
    <w:unhideWhenUsed/>
    <w:rsid w:val="32F44BFB"/>
    <w:pPr>
      <w:spacing w:after="100"/>
      <w:ind w:left="1540"/>
    </w:pPr>
  </w:style>
  <w:style w:type="paragraph" w:styleId="90">
    <w:name w:val="toc 9"/>
    <w:basedOn w:val="a"/>
    <w:next w:val="a"/>
    <w:uiPriority w:val="39"/>
    <w:unhideWhenUsed/>
    <w:rsid w:val="32F44BFB"/>
    <w:pPr>
      <w:spacing w:after="100"/>
      <w:ind w:left="1760"/>
    </w:pPr>
  </w:style>
  <w:style w:type="paragraph" w:styleId="afb">
    <w:name w:val="endnote text"/>
    <w:basedOn w:val="a"/>
    <w:uiPriority w:val="99"/>
    <w:semiHidden/>
    <w:unhideWhenUsed/>
    <w:rsid w:val="32F44BFB"/>
    <w:pPr>
      <w:spacing w:after="0"/>
    </w:pPr>
    <w:rPr>
      <w:sz w:val="20"/>
      <w:szCs w:val="20"/>
    </w:rPr>
  </w:style>
  <w:style w:type="paragraph" w:styleId="afc">
    <w:name w:val="footnote text"/>
    <w:basedOn w:val="a"/>
    <w:uiPriority w:val="99"/>
    <w:semiHidden/>
    <w:unhideWhenUsed/>
    <w:rsid w:val="32F44BFB"/>
    <w:pPr>
      <w:spacing w:after="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10333338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10333338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eyestr.court.gov.ua/Review/104422188" TargetMode="External"/><Relationship Id="rId4" Type="http://schemas.openxmlformats.org/officeDocument/2006/relationships/settings" Target="settings.xml"/><Relationship Id="rId9" Type="http://schemas.openxmlformats.org/officeDocument/2006/relationships/hyperlink" Target="https://reyestr.court.gov.ua/Review/10442219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A9A9F-C595-4682-A361-4451383D5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14005</Words>
  <Characters>7983</Characters>
  <Application>Microsoft Office Word</Application>
  <DocSecurity>0</DocSecurity>
  <Lines>66</Lines>
  <Paragraphs>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21945</CharactersWithSpaces>
  <SharedDoc>false</SharedDoc>
  <HLinks>
    <vt:vector size="30" baseType="variant">
      <vt:variant>
        <vt:i4>1769497</vt:i4>
      </vt:variant>
      <vt:variant>
        <vt:i4>12</vt:i4>
      </vt:variant>
      <vt:variant>
        <vt:i4>0</vt:i4>
      </vt:variant>
      <vt:variant>
        <vt:i4>5</vt:i4>
      </vt:variant>
      <vt:variant>
        <vt:lpwstr>https://reyestr.court.gov.ua/Review/115549107</vt:lpwstr>
      </vt:variant>
      <vt:variant>
        <vt:lpwstr/>
      </vt:variant>
      <vt:variant>
        <vt:i4>1769500</vt:i4>
      </vt:variant>
      <vt:variant>
        <vt:i4>9</vt:i4>
      </vt:variant>
      <vt:variant>
        <vt:i4>0</vt:i4>
      </vt:variant>
      <vt:variant>
        <vt:i4>5</vt:i4>
      </vt:variant>
      <vt:variant>
        <vt:lpwstr>https://reyestr.court.gov.ua/Review/114940558</vt:lpwstr>
      </vt:variant>
      <vt:variant>
        <vt:lpwstr/>
      </vt:variant>
      <vt:variant>
        <vt:i4>1376274</vt:i4>
      </vt:variant>
      <vt:variant>
        <vt:i4>6</vt:i4>
      </vt:variant>
      <vt:variant>
        <vt:i4>0</vt:i4>
      </vt:variant>
      <vt:variant>
        <vt:i4>5</vt:i4>
      </vt:variant>
      <vt:variant>
        <vt:lpwstr>https://reyestr.court.gov.ua/Review/96140726</vt:lpwstr>
      </vt:variant>
      <vt:variant>
        <vt:lpwstr/>
      </vt:variant>
      <vt:variant>
        <vt:i4>1048598</vt:i4>
      </vt:variant>
      <vt:variant>
        <vt:i4>3</vt:i4>
      </vt:variant>
      <vt:variant>
        <vt:i4>0</vt:i4>
      </vt:variant>
      <vt:variant>
        <vt:i4>5</vt:i4>
      </vt:variant>
      <vt:variant>
        <vt:lpwstr>https://reyestr.court.gov.ua/Review/97173553</vt:lpwstr>
      </vt:variant>
      <vt:variant>
        <vt:lpwstr/>
      </vt:variant>
      <vt:variant>
        <vt:i4>1507350</vt:i4>
      </vt:variant>
      <vt:variant>
        <vt:i4>0</vt:i4>
      </vt:variant>
      <vt:variant>
        <vt:i4>0</vt:i4>
      </vt:variant>
      <vt:variant>
        <vt:i4>5</vt:i4>
      </vt:variant>
      <vt:variant>
        <vt:lpwstr>https://reyestr.court.gov.ua/Review/95605440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2024-02-13T16:14:00Z</cp:lastPrinted>
  <dcterms:created xsi:type="dcterms:W3CDTF">2024-05-03T10:43:00Z</dcterms:created>
  <dcterms:modified xsi:type="dcterms:W3CDTF">2024-05-03T10:43:00Z</dcterms:modified>
</cp:coreProperties>
</file>