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8611AE"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8pt;margin-top:-7.4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CB0679">
      <w:pPr>
        <w:autoSpaceDN/>
        <w:spacing w:after="0"/>
        <w:jc w:val="center"/>
        <w:rPr>
          <w:rFonts w:ascii="AcademyC" w:hAnsi="AcademyC"/>
          <w:sz w:val="28"/>
        </w:rPr>
      </w:pPr>
      <w:r w:rsidRPr="00193CA6">
        <w:rPr>
          <w:rFonts w:ascii="AcademyC" w:hAnsi="AcademyC"/>
          <w:sz w:val="28"/>
        </w:rPr>
        <w:t>УКРАЇНА</w:t>
      </w:r>
    </w:p>
    <w:p w:rsidR="00EA0267" w:rsidRPr="00193CA6" w:rsidRDefault="00EA0267" w:rsidP="00CB0679">
      <w:pPr>
        <w:autoSpaceDN/>
        <w:spacing w:after="0"/>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CB0679">
      <w:pPr>
        <w:autoSpaceDN/>
        <w:spacing w:after="0"/>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CB0679">
      <w:pPr>
        <w:autoSpaceDN/>
        <w:spacing w:after="0"/>
        <w:jc w:val="center"/>
        <w:rPr>
          <w:rFonts w:ascii="AcademyC" w:hAnsi="AcademyC"/>
          <w:sz w:val="28"/>
          <w:szCs w:val="28"/>
        </w:rPr>
      </w:pPr>
      <w:r>
        <w:rPr>
          <w:rFonts w:ascii="AcademyC" w:hAnsi="AcademyC"/>
          <w:sz w:val="28"/>
          <w:szCs w:val="28"/>
        </w:rPr>
        <w:t>УХВАЛА</w:t>
      </w: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2D4659" w:rsidP="00BE0144">
            <w:pPr>
              <w:autoSpaceDN/>
              <w:ind w:right="-2"/>
              <w:rPr>
                <w:rFonts w:ascii="Times New Roman" w:hAnsi="Times New Roman"/>
                <w:noProof/>
                <w:sz w:val="28"/>
                <w:szCs w:val="28"/>
                <w:lang w:val="en-US"/>
              </w:rPr>
            </w:pPr>
            <w:r>
              <w:rPr>
                <w:rFonts w:ascii="Times New Roman" w:hAnsi="Times New Roman"/>
                <w:noProof/>
                <w:sz w:val="28"/>
                <w:szCs w:val="28"/>
                <w:lang w:val="ru-RU"/>
              </w:rPr>
              <w:t>17 квітня</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Default="00B73754" w:rsidP="00BE0144">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D41A39">
              <w:rPr>
                <w:rFonts w:ascii="Times New Roman" w:hAnsi="Times New Roman"/>
                <w:noProof/>
                <w:sz w:val="28"/>
                <w:szCs w:val="28"/>
                <w:lang w:val="ru-RU"/>
              </w:rPr>
              <w:t>1138</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p w:rsidR="008611AE" w:rsidRPr="00193CA6" w:rsidRDefault="008611AE" w:rsidP="00BE0144">
            <w:pPr>
              <w:autoSpaceDN/>
              <w:ind w:right="-2"/>
              <w:jc w:val="center"/>
              <w:rPr>
                <w:rFonts w:ascii="Times New Roman" w:hAnsi="Times New Roman"/>
                <w:noProof/>
                <w:sz w:val="28"/>
                <w:szCs w:val="28"/>
                <w:lang w:val="ru-RU"/>
              </w:rPr>
            </w:pPr>
          </w:p>
        </w:tc>
      </w:tr>
    </w:tbl>
    <w:p w:rsidR="00EA0267"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w:t>
      </w:r>
      <w:r w:rsidR="002D4659" w:rsidRPr="002D4659">
        <w:rPr>
          <w:rFonts w:ascii="Times New Roman" w:hAnsi="Times New Roman"/>
          <w:b/>
          <w:sz w:val="24"/>
          <w:szCs w:val="28"/>
        </w:rPr>
        <w:t xml:space="preserve">судді  Окружного адміністративного суду міста Києва Вовка </w:t>
      </w:r>
      <w:r w:rsidR="002D4659">
        <w:rPr>
          <w:rFonts w:ascii="Times New Roman" w:hAnsi="Times New Roman"/>
          <w:b/>
          <w:sz w:val="24"/>
          <w:szCs w:val="28"/>
        </w:rPr>
        <w:t>П.В.</w:t>
      </w:r>
    </w:p>
    <w:p w:rsidR="008611AE" w:rsidRDefault="008611AE" w:rsidP="00EA0267">
      <w:pPr>
        <w:tabs>
          <w:tab w:val="left" w:pos="3544"/>
        </w:tabs>
        <w:spacing w:after="0" w:line="242" w:lineRule="auto"/>
        <w:ind w:right="5243"/>
        <w:jc w:val="both"/>
        <w:rPr>
          <w:rFonts w:ascii="Times New Roman" w:hAnsi="Times New Roman"/>
          <w:b/>
          <w:sz w:val="24"/>
          <w:szCs w:val="28"/>
        </w:rPr>
      </w:pPr>
    </w:p>
    <w:p w:rsidR="00CB0679" w:rsidRDefault="00CB0679" w:rsidP="00EA0267">
      <w:pPr>
        <w:tabs>
          <w:tab w:val="left" w:pos="3544"/>
        </w:tabs>
        <w:spacing w:after="0" w:line="242" w:lineRule="auto"/>
        <w:ind w:right="5243"/>
        <w:jc w:val="both"/>
        <w:rPr>
          <w:rFonts w:ascii="Times New Roman" w:hAnsi="Times New Roman"/>
          <w:b/>
          <w:sz w:val="24"/>
          <w:szCs w:val="28"/>
        </w:rPr>
      </w:pPr>
    </w:p>
    <w:p w:rsidR="00F43B1D" w:rsidRDefault="00EA0267" w:rsidP="00F16D32">
      <w:pPr>
        <w:pStyle w:val="Style9"/>
        <w:widowControl/>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Pr>
          <w:bCs/>
          <w:sz w:val="28"/>
          <w:szCs w:val="28"/>
          <w:lang w:val="uk-UA"/>
        </w:rPr>
        <w:t xml:space="preserve">Попікової О.В., </w:t>
      </w:r>
      <w:r w:rsidR="00BE0144">
        <w:rPr>
          <w:bCs/>
          <w:sz w:val="28"/>
          <w:szCs w:val="28"/>
          <w:lang w:val="uk-UA"/>
        </w:rPr>
        <w:t>Сасевича О.М.,</w:t>
      </w:r>
      <w:r w:rsidR="00BF6174" w:rsidRPr="00BF6174">
        <w:rPr>
          <w:bCs/>
          <w:sz w:val="28"/>
          <w:szCs w:val="28"/>
          <w:lang w:val="uk-UA"/>
        </w:rPr>
        <w:t xml:space="preserve">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r w:rsidR="002D4659">
        <w:rPr>
          <w:bCs/>
          <w:sz w:val="28"/>
          <w:szCs w:val="28"/>
          <w:lang w:val="uk-UA"/>
        </w:rPr>
        <w:t xml:space="preserve"> </w:t>
      </w:r>
      <w:r w:rsidR="002D4659" w:rsidRPr="002D4659">
        <w:rPr>
          <w:bCs/>
          <w:sz w:val="28"/>
          <w:szCs w:val="28"/>
          <w:lang w:val="uk-UA"/>
        </w:rPr>
        <w:t>Маселка Романа Анатолійовича щодо судді Окружного адміністративного суду міста Києва Вовка Павла Вячеславовича</w:t>
      </w:r>
      <w:r w:rsidR="002D4659">
        <w:rPr>
          <w:bCs/>
          <w:sz w:val="28"/>
          <w:szCs w:val="28"/>
          <w:lang w:val="uk-UA"/>
        </w:rPr>
        <w:t>,</w:t>
      </w:r>
    </w:p>
    <w:p w:rsidR="008611AE" w:rsidRDefault="008611AE" w:rsidP="00F16D32">
      <w:pPr>
        <w:pStyle w:val="Style9"/>
        <w:widowControl/>
        <w:tabs>
          <w:tab w:val="left" w:pos="1276"/>
        </w:tabs>
        <w:spacing w:line="276" w:lineRule="auto"/>
        <w:ind w:firstLine="567"/>
        <w:jc w:val="both"/>
        <w:rPr>
          <w:bCs/>
          <w:sz w:val="28"/>
          <w:szCs w:val="28"/>
          <w:lang w:val="uk-UA"/>
        </w:rPr>
      </w:pPr>
    </w:p>
    <w:p w:rsidR="007F15D6" w:rsidRPr="00074D49" w:rsidRDefault="007F15D6" w:rsidP="00BF6174">
      <w:pPr>
        <w:pStyle w:val="Style9"/>
        <w:widowControl/>
        <w:tabs>
          <w:tab w:val="left" w:pos="1276"/>
        </w:tabs>
        <w:spacing w:line="276" w:lineRule="auto"/>
        <w:ind w:firstLine="709"/>
        <w:jc w:val="both"/>
        <w:rPr>
          <w:sz w:val="12"/>
          <w:szCs w:val="12"/>
          <w:lang w:val="uk-UA"/>
        </w:rPr>
      </w:pPr>
    </w:p>
    <w:p w:rsidR="00474F3F" w:rsidRDefault="00474F3F" w:rsidP="00BF6174">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8611AE" w:rsidRDefault="008611AE" w:rsidP="00BF6174">
      <w:pPr>
        <w:pStyle w:val="20"/>
        <w:shd w:val="clear" w:color="auto" w:fill="auto"/>
        <w:spacing w:after="0" w:line="276" w:lineRule="auto"/>
        <w:rPr>
          <w:rStyle w:val="FontStyle14"/>
          <w:sz w:val="28"/>
          <w:szCs w:val="28"/>
          <w:lang w:val="uk-UA"/>
        </w:rPr>
      </w:pPr>
    </w:p>
    <w:p w:rsidR="00074D49" w:rsidRPr="00074D49" w:rsidRDefault="00074D49" w:rsidP="007A2FA7">
      <w:pPr>
        <w:widowControl w:val="0"/>
        <w:spacing w:after="0"/>
        <w:jc w:val="both"/>
        <w:rPr>
          <w:rFonts w:ascii="Times New Roman" w:eastAsia="Times New Roman" w:hAnsi="Times New Roman"/>
          <w:sz w:val="12"/>
          <w:szCs w:val="12"/>
          <w:lang w:eastAsia="ru-RU"/>
        </w:rPr>
      </w:pPr>
    </w:p>
    <w:p w:rsidR="002D4659" w:rsidRPr="002D4659" w:rsidRDefault="002D4659" w:rsidP="001641C8">
      <w:pPr>
        <w:shd w:val="clear" w:color="auto" w:fill="FFFFFF"/>
        <w:spacing w:after="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Pr="002D4659">
        <w:rPr>
          <w:rFonts w:ascii="Times New Roman" w:eastAsia="Times New Roman" w:hAnsi="Times New Roman"/>
          <w:sz w:val="28"/>
          <w:szCs w:val="28"/>
          <w:lang w:eastAsia="uk-UA"/>
        </w:rPr>
        <w:t xml:space="preserve">о Вищої ради правосуддя 12 липня 2021 року за вх. № М-3440/27/7-21 надійшла дисциплінарна скарга Маселка Р.А. на неналежну поведінку судді  Окружного адміністративного суду міста Києва Вовка П.В.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Як зазначає у дисциплінарній скарзі Маселко Р.А. загальновідомим є факт, що в кабінеті голови  Окружного адміністративного суду міста Києва (далі – ОАСК) у межах кримінального провадження проводилися негласні слідчі (розшукові) дії (далі – НСРД) у вигляді відеозаписів розмов. У липні 2020 року Національне антикорупційне бюро України (далі – НАБУ) оприлюднило записи, на яких голова ОАСК </w:t>
      </w:r>
      <w:r w:rsidR="000135B5">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та інші судді обговорювали різноманітні питання, у тому числі дії, що містять ознаки злочинів. На підставі цих записів розмов (далі – «плівки ОАСК») голові ОАСК –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заступнику голові ОАСК – </w:t>
      </w:r>
      <w:r w:rsidR="000135B5">
        <w:rPr>
          <w:rFonts w:ascii="Times New Roman" w:eastAsia="Times New Roman" w:hAnsi="Times New Roman"/>
          <w:sz w:val="28"/>
          <w:szCs w:val="28"/>
          <w:lang w:eastAsia="uk-UA"/>
        </w:rPr>
        <w:t>ОСОБА2</w:t>
      </w:r>
      <w:r w:rsidRPr="002D4659">
        <w:rPr>
          <w:rFonts w:ascii="Times New Roman" w:eastAsia="Times New Roman" w:hAnsi="Times New Roman"/>
          <w:sz w:val="28"/>
          <w:szCs w:val="28"/>
          <w:lang w:eastAsia="uk-UA"/>
        </w:rPr>
        <w:t xml:space="preserve">, ще п’ятьом суддям та екскерівнику Державної судової адміністрації </w:t>
      </w:r>
      <w:r w:rsidR="000135B5">
        <w:rPr>
          <w:rFonts w:ascii="Times New Roman" w:eastAsia="Times New Roman" w:hAnsi="Times New Roman"/>
          <w:sz w:val="28"/>
          <w:szCs w:val="28"/>
          <w:lang w:eastAsia="uk-UA"/>
        </w:rPr>
        <w:t xml:space="preserve">ОСОБА3 </w:t>
      </w:r>
      <w:r w:rsidRPr="002D4659">
        <w:rPr>
          <w:rFonts w:ascii="Times New Roman" w:eastAsia="Times New Roman" w:hAnsi="Times New Roman"/>
          <w:sz w:val="28"/>
          <w:szCs w:val="28"/>
          <w:lang w:eastAsia="uk-UA"/>
        </w:rPr>
        <w:t xml:space="preserve"> оголошено підозри у створенні злочинної організації з метою захоплення державної влади шляхом встановлення контролю </w:t>
      </w:r>
      <w:r w:rsidRPr="002D4659">
        <w:rPr>
          <w:rFonts w:ascii="Times New Roman" w:eastAsia="Times New Roman" w:hAnsi="Times New Roman"/>
          <w:sz w:val="28"/>
          <w:szCs w:val="28"/>
          <w:lang w:eastAsia="uk-UA"/>
        </w:rPr>
        <w:lastRenderedPageBreak/>
        <w:t>над Вищою кваліфікаційною комісією суддів України, Вищою радою правосуддя та створення штучних перешкод у їх роботі.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У «плівках ОАСК» містяться розмови, які вказують на те, що голова ОАСК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використовував свій статус та здійснював вплив на деяких членів Вищої ради правосуддя щодо ухвалення рішення про відмову у притягненні, лояльних до голови ОАСК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суддів апеляційної інстанції до дисциплінарної відповідальності та, навпаки, притягнення до дисциплінарної відповідальності судді ОАСК, який не виконував його вказівки.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Зокрема, на «плівках ОАСК» зафіксована розмова з членом Вищої ради правосуддя </w:t>
      </w:r>
      <w:r w:rsidR="00E6043A">
        <w:rPr>
          <w:rFonts w:ascii="Times New Roman" w:eastAsia="Times New Roman" w:hAnsi="Times New Roman"/>
          <w:sz w:val="28"/>
          <w:szCs w:val="28"/>
          <w:lang w:eastAsia="uk-UA"/>
        </w:rPr>
        <w:t>ОСОБА4</w:t>
      </w:r>
      <w:r w:rsidRPr="002D4659">
        <w:rPr>
          <w:rFonts w:ascii="Times New Roman" w:eastAsia="Times New Roman" w:hAnsi="Times New Roman"/>
          <w:sz w:val="28"/>
          <w:szCs w:val="28"/>
          <w:lang w:eastAsia="uk-UA"/>
        </w:rPr>
        <w:t xml:space="preserve">, з якої випливає, що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мав неформальну зустріч з членом Вищої ради правосуддя </w:t>
      </w:r>
      <w:r w:rsidR="000135B5">
        <w:rPr>
          <w:rFonts w:ascii="Times New Roman" w:eastAsia="Times New Roman" w:hAnsi="Times New Roman"/>
          <w:sz w:val="28"/>
          <w:szCs w:val="28"/>
          <w:lang w:eastAsia="uk-UA"/>
        </w:rPr>
        <w:t>ОСОБА4</w:t>
      </w:r>
      <w:r w:rsidRPr="002D4659">
        <w:rPr>
          <w:rFonts w:ascii="Times New Roman" w:eastAsia="Times New Roman" w:hAnsi="Times New Roman"/>
          <w:sz w:val="28"/>
          <w:szCs w:val="28"/>
          <w:lang w:eastAsia="uk-UA"/>
        </w:rPr>
        <w:t>, в якій просив повпливати на іншого члена Вищої ради правосуддя з метою ухвалення рішення про відмову у притягнення суддів апеляційної інстанції до дисциплінарної відповідальності.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Після цього, як стверджує Маселко Р.А., Третьою Дисциплінарною палатою Вищої ради правосуддя 6 березня 2019 року було прийнято рішення                                    № 682/3да/15-19 «Про відмову у притягненні до дисциплінарної відповідальності судді окружного адміністративного суду міста Києва </w:t>
      </w:r>
      <w:r w:rsidRPr="00E6043A">
        <w:rPr>
          <w:rFonts w:ascii="Times New Roman" w:eastAsia="Times New Roman" w:hAnsi="Times New Roman"/>
          <w:sz w:val="28"/>
          <w:szCs w:val="28"/>
          <w:lang w:eastAsia="uk-UA"/>
        </w:rPr>
        <w:t>Федорчука</w:t>
      </w:r>
      <w:r w:rsidRPr="00B95E3F">
        <w:rPr>
          <w:rFonts w:ascii="Times New Roman" w:eastAsia="Times New Roman" w:hAnsi="Times New Roman"/>
          <w:b/>
          <w:sz w:val="28"/>
          <w:szCs w:val="28"/>
          <w:lang w:eastAsia="uk-UA"/>
        </w:rPr>
        <w:t xml:space="preserve"> </w:t>
      </w:r>
      <w:r w:rsidRPr="002D4659">
        <w:rPr>
          <w:rFonts w:ascii="Times New Roman" w:eastAsia="Times New Roman" w:hAnsi="Times New Roman"/>
          <w:sz w:val="28"/>
          <w:szCs w:val="28"/>
          <w:lang w:eastAsia="uk-UA"/>
        </w:rPr>
        <w:t>А.Б., суддів Шостого апеляційного адміністративного суду Василенка Я.М., Кузьменка В.В., Шурка О.І.».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Всі епізоди, які містяться на «плівках ОАСК»  вказують</w:t>
      </w:r>
      <w:r w:rsidR="00B95E3F">
        <w:rPr>
          <w:rFonts w:ascii="Times New Roman" w:eastAsia="Times New Roman" w:hAnsi="Times New Roman"/>
          <w:sz w:val="28"/>
          <w:szCs w:val="28"/>
          <w:lang w:eastAsia="uk-UA"/>
        </w:rPr>
        <w:t xml:space="preserve"> на те, що голова ОАСК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використовував свій статус та здійснював вплив на члена Вищої ради правосуддя </w:t>
      </w:r>
      <w:r w:rsidR="00E6043A">
        <w:rPr>
          <w:rFonts w:ascii="Times New Roman" w:eastAsia="Times New Roman" w:hAnsi="Times New Roman"/>
          <w:sz w:val="28"/>
          <w:szCs w:val="28"/>
          <w:lang w:eastAsia="uk-UA"/>
        </w:rPr>
        <w:t>ОСОБА4</w:t>
      </w:r>
      <w:r w:rsidRPr="002D4659">
        <w:rPr>
          <w:rFonts w:ascii="Times New Roman" w:eastAsia="Times New Roman" w:hAnsi="Times New Roman"/>
          <w:sz w:val="28"/>
          <w:szCs w:val="28"/>
          <w:lang w:eastAsia="uk-UA"/>
        </w:rPr>
        <w:t xml:space="preserve"> задля досягнення власних інтересів – уникнення відповідальності лояльних до нього суддів.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Як зазначив автор скарги, відповідно до пункту 21 Висновку № 3 (2002) Консультативної ради європейських суддів (далі – КРЄС)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і інших дій.</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У пункті 12 Висновку № 1 (2001) КРЄС наголосила: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зв’язків, прихильностей,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 Отже, є тісний зв’язок між незалежністю та об’єктивною неупередженістю.</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Маселко Р.А. наголосив, що будь-який вплив судді на іншого суддю чи члена Вищої ради правосуддя, свідчить про його упередженість та відсутність у нього </w:t>
      </w:r>
      <w:r w:rsidRPr="002D4659">
        <w:rPr>
          <w:rFonts w:ascii="Times New Roman" w:eastAsia="Times New Roman" w:hAnsi="Times New Roman"/>
          <w:sz w:val="28"/>
          <w:szCs w:val="28"/>
          <w:lang w:eastAsia="uk-UA"/>
        </w:rPr>
        <w:lastRenderedPageBreak/>
        <w:t>тих високих моральних та етичних якостей, які суспільство вимагає від судді. Така поведінка безумовно підриває довіру суспільства до судової влади.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Також скаржник звернув увагу, що відповідно до практики Європейського суду з прав людини (далі – ЄСПЛ) не є порушенням статті 6 Конвенції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(рішення Європейської комісії з прав людини у справі «X. v. Austria» про неприйнятність заяви № 9295/81) чи таке провадження було закрите (рішення Європейської комісії з прав людини у справі «С. v. the United Kingdom» про неприйнятність заяви № 11882/85).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ЄСПЛ у справі «Ringvold v. Norway», заява № 34964/97). Отже, зазначена гарантія не може бути поширена на дисциплінарні провадження, які згідно з пунктом 1 статті 6 Конвенції охоплюються поняттям спору щодо прав та обов’язків цивільного характеру (стандарти доказування у дисциплінарній процедурі та у кримінальному провадженні істотно відрізняються).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Дисциплінарний проступок та кримінальне правопорушення не є тотожними поняттями. Цілком можливо притягнути особу за вчинення одних і тих самих дій і до дисциплінарної, і до кримінальної або адміністративної відповідальності. Це не суперечить Основному Закону, який забороняє притягати двічі до юридичної відповідальності одного виду (частина перша статті 61 Конституції України).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Автор скарги зауважив, що питання про вину особи у вчиненні злочину (кримінального правопорушення), безумовно, може вирішити лише суд. Водночас виключні повноваження встановлювати відсутність або наявність у діях судді складу дисциплінарного проступку надані дисциплінарному органу –  Дисциплінарним палатам Вищої ради правосуддя (статт</w:t>
      </w:r>
      <w:r w:rsidR="008611AE">
        <w:rPr>
          <w:rFonts w:ascii="Times New Roman" w:eastAsia="Times New Roman" w:hAnsi="Times New Roman"/>
          <w:sz w:val="28"/>
          <w:szCs w:val="28"/>
          <w:lang w:eastAsia="uk-UA"/>
        </w:rPr>
        <w:t>я</w:t>
      </w:r>
      <w:r w:rsidRPr="002D4659">
        <w:rPr>
          <w:rFonts w:ascii="Times New Roman" w:eastAsia="Times New Roman" w:hAnsi="Times New Roman"/>
          <w:sz w:val="28"/>
          <w:szCs w:val="28"/>
          <w:lang w:eastAsia="uk-UA"/>
        </w:rPr>
        <w:t xml:space="preserve"> 42 Закону України «Про Вищу раду правосуддя»).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Рішення будь-яких органів, у тому числі вирок суду, не можуть бути обов’язковими для дисциплінарного органу, який вправі і водночас зобов’язаний самостійно визначити наявність у діях особи складу дисциплінарного проступку. Тим більше дисциплінарний орган не може бути обмежений у здійсненні своїх повноважень щодо дисциплінарного провадження через відсутність рішення компетентного органу в іншій процедурі, зокрема через відсутність вироку суду за фактами, які можуть бути одночасно підставами притягнення особи до кримінальної та дисциплінарної відповідальності. Так само рішення дисциплінарного органу не має жодного правового значення і для суду під час розгляду кримінального провадження чи справи про адміністративне правопорушення.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Саме така правова позиція висловлена у постановах Великої Палати Верховного Суду від 25 квітня 2018 року у справі № 800/547/17, від 11 вересня 2018 року у справі № 800/454/17, від 22 січня 2019 року у справі № 800/454/17. Велика Палата відзначила, що обов’язкова наявність судового рішення, яким би було визнано особу винною у вчиненні кримінального правопорушення, склад якого передбачав би відповідні діяння, не є умовою для притягнення цієї особи до дисциплінарної відповідальності.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Такий висновок зробила і Венеційська комісія, яка 13 березня 2017 року на 110-ій пленарній сесії прийняла Висновок № 880/2017 щодо кримінальної відповідальності суддів, відповідно до пункту 53 якого: «кримінальна та дисциплінарна відповідальності не є взаємно виключеними: дисциплінарні стягнення можуть бути так само доцільними і в разі звільнення від кримінальної відповідальності; також той факт, що кримінальне провадження не відкривається в разі неспроможності встановити винуватість у скоєнні злочину або факти в кримінальній справі, не означає, що суддею під питанням не було вчинено дисциплінарного порушення, саме через різний характер двох типів відповідальності».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Більше того, комісія прямо відзначила про важливість притягнення судді до відповідальності: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якою б важливою не була свобода суддів при здійсненні своїх суддівських функцій, це не означає, що судді не підзвітні. Необхідно забезпечити рівновагу між недоторканністю як засобом захисту судді від неналежного тиску та зловживань з боку органів влади або окремих осіб (функціональною недоторканністю), з однієї сторони, та тим фактом, що судді не повинні бути вищі за закон (підзвітністю);</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якщо неналежна поведінка судді може підірвати впевненість громадськості в судовій владі, держава має бути зацікавлена у відкритті дисциплінарного провадження проти цього судді.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Це засвідчує, що факти, які встановлені при розслідуванні кримінальної справи можуть і, навіть, повинні використовуватись для дисциплінарної відповідальності, навіть у випадку коли у кримінальному провадженні доказів є недостатньо для доведення вини.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Маселко Р.А. звернув увагу, що голова ОАСК Вовк П.В., як випливає із записів розмов, діяв свідомо, упереджено, оскільки не міг не розуміти неправомірності своїх дій, що не сприяло забезпеченню суспільної довіри до суду.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Загалом особливості поведінки судді полягають у тому, що суддя зобов’язаний не допускати будь-яких дій, що можуть заподіяти шкоду, порушити нормальну діяльність суду чи дискредитувати судову владу в цілому. Неналежна поведінка суддів підриває упевненість громадян у справедливості судової системи. 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Водночас дії голови ОАСК Вовка П.В. не відповідають принципам верховенства права, безсторонності та неупередженості й з точки зору розсудливого спостерігача викликають сумнів у справедливому та об’єктивному здійсненні ним судочинства, чим було завдано істотної шкоди авторитету правосуддя.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 Вказані дії голови ОАСК Вовка П.В., як зазначив скаржник, є несумісними зі статусом судді, однозначно підривають авторитет правосуддя, зокрема в питаннях моралі, чесності та непідкупності, дотримання норм суддівської етики та стандартів поведінки, які забезпечують суспільну довіру до суду, а отже свідчать про вчинення ним істотного дисциплінарного проступку та грубим нехтуванням обов’язками судді.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На підставі зазначених обставин, Маселко Р.А</w:t>
      </w:r>
      <w:r w:rsidR="00E35236">
        <w:rPr>
          <w:rFonts w:ascii="Times New Roman" w:eastAsia="Times New Roman" w:hAnsi="Times New Roman"/>
          <w:sz w:val="28"/>
          <w:szCs w:val="28"/>
          <w:lang w:eastAsia="uk-UA"/>
        </w:rPr>
        <w:t>.</w:t>
      </w:r>
      <w:r w:rsidRPr="002D4659">
        <w:rPr>
          <w:rFonts w:ascii="Times New Roman" w:eastAsia="Times New Roman" w:hAnsi="Times New Roman"/>
          <w:sz w:val="28"/>
          <w:szCs w:val="28"/>
          <w:lang w:eastAsia="uk-UA"/>
        </w:rPr>
        <w:t xml:space="preserve"> просив притягнути суддю Вовка П.В. до дисциплінарної відповідальності та застосувати до нього стягнення у виді подання про звільнення з посади.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Відповідно до протоколу автоматизованого розподілу справи між членами Вищої ради правосуддя від 12 липня 2021 року вказану дисциплінарну скаргу передано для попередньої перевірки члену Другої Дисциплінарної палати Вищої ради правосуддя Грищуку В.К.</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На підставі службової записки члена Другої Дисциплінарної палати Вищої ради правосуддя Грищука В.К. від 13 липня 2021 року здійснено повторний автоматизований розподіл справи.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Згідно з протоколом повторного автоматизованого визначення члена Вищої ради правосуддя  від 13 липня 2021 року дисциплінарну скаргу Маселка Р.А. передано для попередньої перевірки члену Першої Дисциплінарної палати Вищої ради правосуддя Краснощоковій Н.С.</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Зазначеним законом відновлено дисциплінарну функцію Вищої ради правосуддя.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Наразі служба дисциплінарних інспекторів Вищої ради правосуддя не сформована та не розпочала свою роботу.</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Пунктом 23</w:t>
      </w:r>
      <w:r w:rsidRPr="00E35236">
        <w:rPr>
          <w:rFonts w:ascii="Times New Roman" w:eastAsia="Times New Roman" w:hAnsi="Times New Roman"/>
          <w:sz w:val="28"/>
          <w:szCs w:val="28"/>
          <w:vertAlign w:val="superscript"/>
          <w:lang w:eastAsia="uk-UA"/>
        </w:rPr>
        <w:t>7</w:t>
      </w:r>
      <w:r w:rsidRPr="002D4659">
        <w:rPr>
          <w:rFonts w:ascii="Times New Roman" w:eastAsia="Times New Roman" w:hAnsi="Times New Roman"/>
          <w:sz w:val="28"/>
          <w:szCs w:val="28"/>
          <w:lang w:eastAsia="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Протоколом повторного автоматизованого визначення члена Вищої ради правосуддя у справі від 3 листопада 2023 року вказану скаргу передано для проведення попередньої перевірки</w:t>
      </w:r>
      <w:r w:rsidR="00E35236">
        <w:rPr>
          <w:rFonts w:ascii="Times New Roman" w:eastAsia="Times New Roman" w:hAnsi="Times New Roman"/>
          <w:sz w:val="28"/>
          <w:szCs w:val="28"/>
          <w:lang w:eastAsia="uk-UA"/>
        </w:rPr>
        <w:t xml:space="preserve"> члену Третьої Дисциплінарної палати Вищої ради правосуддя Кандзюбі О.В.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2D4659" w:rsidRPr="002D4659" w:rsidRDefault="00E35236" w:rsidP="002D4659">
      <w:pPr>
        <w:shd w:val="clear" w:color="auto" w:fill="FFFFFF"/>
        <w:spacing w:after="0"/>
        <w:ind w:firstLine="567"/>
        <w:jc w:val="both"/>
        <w:rPr>
          <w:rFonts w:ascii="Times New Roman" w:eastAsia="Times New Roman" w:hAnsi="Times New Roman"/>
          <w:sz w:val="28"/>
          <w:szCs w:val="28"/>
          <w:lang w:eastAsia="uk-UA"/>
        </w:rPr>
      </w:pPr>
      <w:r w:rsidRPr="00E35236">
        <w:rPr>
          <w:rFonts w:ascii="Times New Roman" w:eastAsia="Times New Roman" w:hAnsi="Times New Roman"/>
          <w:sz w:val="28"/>
          <w:szCs w:val="28"/>
          <w:lang w:eastAsia="uk-UA"/>
        </w:rPr>
        <w:t>Третьо</w:t>
      </w:r>
      <w:r>
        <w:rPr>
          <w:rFonts w:ascii="Times New Roman" w:eastAsia="Times New Roman" w:hAnsi="Times New Roman"/>
          <w:sz w:val="28"/>
          <w:szCs w:val="28"/>
          <w:lang w:eastAsia="uk-UA"/>
        </w:rPr>
        <w:t>ю</w:t>
      </w:r>
      <w:r w:rsidRPr="00E35236">
        <w:rPr>
          <w:rFonts w:ascii="Times New Roman" w:eastAsia="Times New Roman" w:hAnsi="Times New Roman"/>
          <w:sz w:val="28"/>
          <w:szCs w:val="28"/>
          <w:lang w:eastAsia="uk-UA"/>
        </w:rPr>
        <w:t xml:space="preserve"> Дисциплінарно</w:t>
      </w:r>
      <w:r>
        <w:rPr>
          <w:rFonts w:ascii="Times New Roman" w:eastAsia="Times New Roman" w:hAnsi="Times New Roman"/>
          <w:sz w:val="28"/>
          <w:szCs w:val="28"/>
          <w:lang w:eastAsia="uk-UA"/>
        </w:rPr>
        <w:t>ю</w:t>
      </w:r>
      <w:r w:rsidRPr="00E35236">
        <w:rPr>
          <w:rFonts w:ascii="Times New Roman" w:eastAsia="Times New Roman" w:hAnsi="Times New Roman"/>
          <w:sz w:val="28"/>
          <w:szCs w:val="28"/>
          <w:lang w:eastAsia="uk-UA"/>
        </w:rPr>
        <w:t xml:space="preserve"> палат</w:t>
      </w:r>
      <w:r>
        <w:rPr>
          <w:rFonts w:ascii="Times New Roman" w:eastAsia="Times New Roman" w:hAnsi="Times New Roman"/>
          <w:sz w:val="28"/>
          <w:szCs w:val="28"/>
          <w:lang w:eastAsia="uk-UA"/>
        </w:rPr>
        <w:t>ою</w:t>
      </w:r>
      <w:r w:rsidRPr="00E35236">
        <w:rPr>
          <w:rFonts w:ascii="Times New Roman" w:eastAsia="Times New Roman" w:hAnsi="Times New Roman"/>
          <w:sz w:val="28"/>
          <w:szCs w:val="28"/>
          <w:lang w:eastAsia="uk-UA"/>
        </w:rPr>
        <w:t xml:space="preserve"> Вищої ради правосуддя </w:t>
      </w:r>
      <w:r w:rsidR="002D4659" w:rsidRPr="002D4659">
        <w:rPr>
          <w:rFonts w:ascii="Times New Roman" w:eastAsia="Times New Roman" w:hAnsi="Times New Roman"/>
          <w:sz w:val="28"/>
          <w:szCs w:val="28"/>
          <w:lang w:eastAsia="uk-UA"/>
        </w:rPr>
        <w:t>встановлено таке.</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Вовк Павло Вячеславович Указом Президента України від 14 березня        2007 року № 201/2007 призначений на посаду судді Окружного адміністративного суду міста Києва строком на п’ять років. Постановою Верховної Ради України від 6 жовтня 2011 року обраний суддею Окружного адміністративного суду міста Києва безстроково.</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У поясненнях, які надійшли до Вищої ради правосуддя 18 серпня 2021 року, суддя Вовк П.В. зазначив таке.</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Доводи скаржника у зазначеній частині повністю ґрунтуються на інформації, оприлюдненій на</w:t>
      </w:r>
      <w:r w:rsidRPr="002D4659">
        <w:rPr>
          <w:rFonts w:ascii="Times New Roman" w:eastAsia="Times New Roman" w:hAnsi="Times New Roman"/>
          <w:sz w:val="28"/>
          <w:szCs w:val="28"/>
          <w:lang w:eastAsia="uk-UA"/>
        </w:rPr>
        <w:tab/>
        <w:t>прес-брифінгу, проведеному</w:t>
      </w:r>
      <w:r w:rsidRPr="002D4659">
        <w:rPr>
          <w:rFonts w:ascii="Times New Roman" w:eastAsia="Times New Roman" w:hAnsi="Times New Roman"/>
          <w:sz w:val="28"/>
          <w:szCs w:val="28"/>
          <w:lang w:eastAsia="uk-UA"/>
        </w:rPr>
        <w:tab/>
        <w:t>Директором НАБУ  А. Ситником та керівником Управління спеціальних розслідувань Генеральної прокуратури України С. Горбатюком, деякою мірою розширеною в подальшому відомостями з офіційного вебсайту НАБУ. При цьому, як зазначив суддя, вся зазначена інформація була частиною більш широкого кола доводів, покладених в основу клопотання заступника Генерального прокурора Кізя С.М. про тимчасове відсторонення його від здійснення правосуддя у зв’язку з притягненням до кримінальної відповідальності.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Так, Вищою радою правосуддя вже досліджувались аналогічні звинувачення у вчиненні дій, які несумісні з високим званням судді. Рішенням Вищої ради правосуддя від 20 серпня 2019 року № 2212/0/15-19 було відмовлено у задоволенні зазначеного клопотання заступника Генерального прокурора                 Кізя С.М. При цьому, вирішуючи питання про застосування такого заходу забезпечення кримінального провадження, як тимчасове відсторонення судді від здійснення правосуддя, Вища рада правосуддя у своєму рішенні здійснила перевірку повідомлення про підозру в частині обґрунтованості підозри, тобто тим самим, в тому числі, перевірила обґрунтованість доводів, покладених в основу даної скарги Маселка Р.А.</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На думку Вовка П.В. у скарзі відсутні будь-які факти або інформація, які можуть переконати об’єктивного спостерігача в тому, що ним могло бути вчинене правопорушення будь-якого роду.</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Також суддя звернув увагу на те, що ухвалою Печерського районного суду міста Києва від 1 жовтня 2020 року по справі № 757/32952/20-к було зобов’язано компетентну особу Офісу Генерального прокурора вчинити дії щодо виключення з Єдиного державного реєстру досудових розслідувань відомостей про дату та час повідомлення </w:t>
      </w:r>
      <w:r w:rsidR="00E6043A">
        <w:rPr>
          <w:rFonts w:ascii="Times New Roman" w:eastAsia="Times New Roman" w:hAnsi="Times New Roman"/>
          <w:sz w:val="28"/>
          <w:szCs w:val="28"/>
          <w:lang w:eastAsia="uk-UA"/>
        </w:rPr>
        <w:t>ОСОБА1</w:t>
      </w:r>
      <w:bookmarkStart w:id="0" w:name="_GoBack"/>
      <w:bookmarkEnd w:id="0"/>
      <w:r w:rsidRPr="002D4659">
        <w:rPr>
          <w:rFonts w:ascii="Times New Roman" w:eastAsia="Times New Roman" w:hAnsi="Times New Roman"/>
          <w:sz w:val="28"/>
          <w:szCs w:val="28"/>
          <w:lang w:eastAsia="uk-UA"/>
        </w:rPr>
        <w:t xml:space="preserve"> про підозру в межах кримінального провадження.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Таким чином, як стверджує Вовк П.В. відсутні правові підстави вважати його підозрюваним у межах здійснення досудового розслідування будь-яких кримінальних проваджень.</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Суддя Вовк П.В. просив врахувати, що згідно з частиною першою статті 62 Конституції України,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вироком суду.</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 той же час, відповідно до вимог частини першої статті 84 КПК України, доказами в кримінальному провадженні є фактичні дані, отримані у передбаченому цим Кодексом порядку, на підставі яких слідчий, прокурор, слідчий суддя і суд встановлюють наявність чи відсутність фактів та обставин, що мають значення для кримінального провадження та підлягають доказуванню.</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Відповідно до вимог статей 255, 256 КПК України, відомості, речі та документи, отримані в результаті проведення </w:t>
      </w:r>
      <w:r w:rsidR="008611AE">
        <w:rPr>
          <w:rFonts w:ascii="Times New Roman" w:eastAsia="Times New Roman" w:hAnsi="Times New Roman"/>
          <w:sz w:val="28"/>
          <w:szCs w:val="28"/>
          <w:lang w:eastAsia="uk-UA"/>
        </w:rPr>
        <w:t>НСРД</w:t>
      </w:r>
      <w:r w:rsidRPr="002D4659">
        <w:rPr>
          <w:rFonts w:ascii="Times New Roman" w:eastAsia="Times New Roman" w:hAnsi="Times New Roman"/>
          <w:sz w:val="28"/>
          <w:szCs w:val="28"/>
          <w:lang w:eastAsia="uk-UA"/>
        </w:rPr>
        <w:t>, які прокурор не визнає необхідними для подальшого проведення досудового розслідування, повинні бути невідкладно знищені на підставі його рішення, крім випадків, передбачених частиною третьою цієї статті та статтею 256 цього Кодексу.</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Забороняється використання зазначених у частині першій цієї статті матеріалів для цілей, не пов’язаних з кримінальним провадженням, або ознайомлення з ними учасників кримінального провадження чи будь-яких інших осіб.</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Протоколи щодо проведення НСРД, аудіо- або відеозаписи, фотознімки, інші результати, здобуті за допомогою застосування технічних засобів, вилучені під час їх проведення речі і документи або їх копії можуть використовуватися в доказуванні на тих самих підставах, що і результати проведення інших слідчих (розшукових) дій під час досудового розслідування.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Таким чином, на думку судді, результати проведення НСРД, в тому числі аудіозаписи, здобуті за допомогою застосування технічних засобів, згідно з вимогами чинного законодавства, можуть бути використані виключно для цілей здійснення кримінального провадження. Відповідно, їх використання у будь-який інший, не визначений кримінальним процесуальним законом спосіб, в тому числі, в якості підстави для притягнення особи до дисциплінарної відповідальності, є протиправним.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Крім того, як зазначив суддя, оприлюднені аудіозаписи є нічим іншим як монтажем, результат якого немає жодного відношення до реальності. При цьому вважає, що метою таких дій є виключно дискредитація судової системи в очах громадськості загалом і його, як представника судової системи.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На думку Вовка П.В., доводи, наведені у скарзі Маселка Р.А. є безпідставними, що свідчить про відсутність у такій скарзі ознак дисциплінарного проступку.</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На запит члена Третьої Дисциплінарної палати Вищої ради правосуддя Кандзюби О.В. від 29 січня 2024 року надійшов лист Головного підрозділу детективів НАБУ від 13 лютого 2024 року № 0412-303/4190, за підписом старшого детектива – заступника керівника Другого відділу детективів Першого підрозділу детективів – Шмітька В., з якого вбачається таке.</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17 березня 2021 року детективами НАБУ за процесуального керівництва Офісу Генерального прокурора, у тому числі Спеціалізованої антикорупційної прокуратури (далі – САП), завершено досудове розслідування у кримінальному</w:t>
      </w:r>
      <w:r w:rsidR="00B95E3F">
        <w:rPr>
          <w:rFonts w:ascii="Times New Roman" w:eastAsia="Times New Roman" w:hAnsi="Times New Roman"/>
          <w:sz w:val="28"/>
          <w:szCs w:val="28"/>
          <w:lang w:eastAsia="uk-UA"/>
        </w:rPr>
        <w:t xml:space="preserve"> провадженні № ____</w:t>
      </w:r>
      <w:r w:rsidRPr="002D4659">
        <w:rPr>
          <w:rFonts w:ascii="Times New Roman" w:eastAsia="Times New Roman" w:hAnsi="Times New Roman"/>
          <w:sz w:val="28"/>
          <w:szCs w:val="28"/>
          <w:lang w:eastAsia="uk-UA"/>
        </w:rPr>
        <w:t xml:space="preserve"> від 21 червня 2019 року (об’єднаного із кримінальним </w:t>
      </w:r>
      <w:r w:rsidR="00B95E3F">
        <w:rPr>
          <w:rFonts w:ascii="Times New Roman" w:eastAsia="Times New Roman" w:hAnsi="Times New Roman"/>
          <w:sz w:val="28"/>
          <w:szCs w:val="28"/>
          <w:lang w:eastAsia="uk-UA"/>
        </w:rPr>
        <w:t>провадженням № ____</w:t>
      </w:r>
      <w:r w:rsidRPr="002D4659">
        <w:rPr>
          <w:rFonts w:ascii="Times New Roman" w:eastAsia="Times New Roman" w:hAnsi="Times New Roman"/>
          <w:sz w:val="28"/>
          <w:szCs w:val="28"/>
          <w:lang w:eastAsia="uk-UA"/>
        </w:rPr>
        <w:t xml:space="preserve"> від 17 липня 2020 року, раніше виділеного із кримінального</w:t>
      </w:r>
      <w:r w:rsidR="00B95E3F">
        <w:rPr>
          <w:rFonts w:ascii="Times New Roman" w:eastAsia="Times New Roman" w:hAnsi="Times New Roman"/>
          <w:sz w:val="28"/>
          <w:szCs w:val="28"/>
          <w:lang w:eastAsia="uk-UA"/>
        </w:rPr>
        <w:t xml:space="preserve"> провадження № ____ </w:t>
      </w:r>
      <w:r w:rsidRPr="002D4659">
        <w:rPr>
          <w:rFonts w:ascii="Times New Roman" w:eastAsia="Times New Roman" w:hAnsi="Times New Roman"/>
          <w:sz w:val="28"/>
          <w:szCs w:val="28"/>
          <w:lang w:eastAsia="uk-UA"/>
        </w:rPr>
        <w:t xml:space="preserve">від 25 лютого 2014), за підозрою голови ОАСК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у вчиненні кримінальних правопорушень, передбачених частиною першою статті 255, частиною третьою статті 27, частиною першою статті 109, частиною другою статті 369-2, частиною другою статті 344 Кримінального кодексу України          (далі – КК України).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17 червня 2022 року САП в порядку статті 291 Кримінального процесуального кодексу України (далі – КПК України) направлено до Вищого антикорупційного суду для розгляду по суті обвинувальний акт у кримінальному </w:t>
      </w:r>
      <w:r w:rsidR="00B95E3F">
        <w:rPr>
          <w:rFonts w:ascii="Times New Roman" w:eastAsia="Times New Roman" w:hAnsi="Times New Roman"/>
          <w:sz w:val="28"/>
          <w:szCs w:val="28"/>
          <w:lang w:eastAsia="uk-UA"/>
        </w:rPr>
        <w:t>провадженні  № ____</w:t>
      </w:r>
      <w:r w:rsidRPr="002D4659">
        <w:rPr>
          <w:rFonts w:ascii="Times New Roman" w:eastAsia="Times New Roman" w:hAnsi="Times New Roman"/>
          <w:sz w:val="28"/>
          <w:szCs w:val="28"/>
          <w:lang w:eastAsia="uk-UA"/>
        </w:rPr>
        <w:t xml:space="preserve"> від 21 червня 2019 року за обвинуваченням, зокрема,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На сьогодні справа розглядається Вищим антикорупційним судом.</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Крім того, 2 серпня 2019 року в межах досудового розслідування кримінального</w:t>
      </w:r>
      <w:r w:rsidR="00B95E3F">
        <w:rPr>
          <w:rFonts w:ascii="Times New Roman" w:eastAsia="Times New Roman" w:hAnsi="Times New Roman"/>
          <w:sz w:val="28"/>
          <w:szCs w:val="28"/>
          <w:lang w:eastAsia="uk-UA"/>
        </w:rPr>
        <w:t xml:space="preserve"> провадження № ____</w:t>
      </w:r>
      <w:r w:rsidRPr="002D4659">
        <w:rPr>
          <w:rFonts w:ascii="Times New Roman" w:eastAsia="Times New Roman" w:hAnsi="Times New Roman"/>
          <w:sz w:val="28"/>
          <w:szCs w:val="28"/>
          <w:lang w:eastAsia="uk-UA"/>
        </w:rPr>
        <w:t xml:space="preserve"> від 25 лютого 2014 року повідомлено про підозру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у вчиненні кримінальних правопорушень, передбачених частиною третьою статті 27, статтею 351-2, частиною третьою статті 27, частиною другою статті 375, частиною другою статті 376 КК України  та надалі прокурором матеріали досудового розслідування виділено в окреме кримінальне</w:t>
      </w:r>
      <w:r w:rsidR="00B95E3F">
        <w:rPr>
          <w:rFonts w:ascii="Times New Roman" w:eastAsia="Times New Roman" w:hAnsi="Times New Roman"/>
          <w:sz w:val="28"/>
          <w:szCs w:val="28"/>
          <w:lang w:eastAsia="uk-UA"/>
        </w:rPr>
        <w:t xml:space="preserve"> провадження № ____</w:t>
      </w:r>
      <w:r w:rsidRPr="002D4659">
        <w:rPr>
          <w:rFonts w:ascii="Times New Roman" w:eastAsia="Times New Roman" w:hAnsi="Times New Roman"/>
          <w:sz w:val="28"/>
          <w:szCs w:val="28"/>
          <w:lang w:eastAsia="uk-UA"/>
        </w:rPr>
        <w:t xml:space="preserve"> від 5 серпня 2019 року (слідчими у тому числі є детективи НАБУ), в якому 7 листопада 2019 року досудове розслідування завершено та до теперішнього часу продовжується виконання прокурорами Офісу Генерального прокурора вимог статті 290 КПК України.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У межах здійснення досудового розслідування у кримінальних </w:t>
      </w:r>
      <w:r w:rsidR="00B95E3F">
        <w:rPr>
          <w:rFonts w:ascii="Times New Roman" w:eastAsia="Times New Roman" w:hAnsi="Times New Roman"/>
          <w:sz w:val="28"/>
          <w:szCs w:val="28"/>
          <w:lang w:eastAsia="uk-UA"/>
        </w:rPr>
        <w:t>провадженнях № ____</w:t>
      </w:r>
      <w:r w:rsidRPr="002D4659">
        <w:rPr>
          <w:rFonts w:ascii="Times New Roman" w:eastAsia="Times New Roman" w:hAnsi="Times New Roman"/>
          <w:sz w:val="28"/>
          <w:szCs w:val="28"/>
          <w:lang w:eastAsia="uk-UA"/>
        </w:rPr>
        <w:t xml:space="preserve"> від 25 лютог</w:t>
      </w:r>
      <w:r w:rsidR="00B95E3F">
        <w:rPr>
          <w:rFonts w:ascii="Times New Roman" w:eastAsia="Times New Roman" w:hAnsi="Times New Roman"/>
          <w:sz w:val="28"/>
          <w:szCs w:val="28"/>
          <w:lang w:eastAsia="uk-UA"/>
        </w:rPr>
        <w:t>о 2014 року, № ____</w:t>
      </w:r>
      <w:r w:rsidRPr="002D4659">
        <w:rPr>
          <w:rFonts w:ascii="Times New Roman" w:eastAsia="Times New Roman" w:hAnsi="Times New Roman"/>
          <w:sz w:val="28"/>
          <w:szCs w:val="28"/>
          <w:lang w:eastAsia="uk-UA"/>
        </w:rPr>
        <w:t xml:space="preserve"> </w:t>
      </w:r>
      <w:r w:rsidR="00E35236">
        <w:rPr>
          <w:rFonts w:ascii="Times New Roman" w:eastAsia="Times New Roman" w:hAnsi="Times New Roman"/>
          <w:sz w:val="28"/>
          <w:szCs w:val="28"/>
          <w:lang w:eastAsia="uk-UA"/>
        </w:rPr>
        <w:t xml:space="preserve"> </w:t>
      </w:r>
      <w:r w:rsidRPr="002D4659">
        <w:rPr>
          <w:rFonts w:ascii="Times New Roman" w:eastAsia="Times New Roman" w:hAnsi="Times New Roman"/>
          <w:sz w:val="28"/>
          <w:szCs w:val="28"/>
          <w:lang w:eastAsia="uk-UA"/>
        </w:rPr>
        <w:t>від 5 серпн</w:t>
      </w:r>
      <w:r w:rsidR="00B95E3F">
        <w:rPr>
          <w:rFonts w:ascii="Times New Roman" w:eastAsia="Times New Roman" w:hAnsi="Times New Roman"/>
          <w:sz w:val="28"/>
          <w:szCs w:val="28"/>
          <w:lang w:eastAsia="uk-UA"/>
        </w:rPr>
        <w:t>я 2019 року, № ____</w:t>
      </w:r>
      <w:r w:rsidRPr="002D4659">
        <w:rPr>
          <w:rFonts w:ascii="Times New Roman" w:eastAsia="Times New Roman" w:hAnsi="Times New Roman"/>
          <w:sz w:val="28"/>
          <w:szCs w:val="28"/>
          <w:lang w:eastAsia="uk-UA"/>
        </w:rPr>
        <w:t xml:space="preserve"> від 17 липня 2020 року, </w:t>
      </w:r>
      <w:r w:rsidR="00B95E3F">
        <w:rPr>
          <w:rFonts w:ascii="Times New Roman" w:eastAsia="Times New Roman" w:hAnsi="Times New Roman"/>
          <w:sz w:val="28"/>
          <w:szCs w:val="28"/>
          <w:lang w:eastAsia="uk-UA"/>
        </w:rPr>
        <w:t>№ ____</w:t>
      </w:r>
      <w:r w:rsidRPr="002D4659">
        <w:rPr>
          <w:rFonts w:ascii="Times New Roman" w:eastAsia="Times New Roman" w:hAnsi="Times New Roman"/>
          <w:sz w:val="28"/>
          <w:szCs w:val="28"/>
          <w:lang w:eastAsia="uk-UA"/>
        </w:rPr>
        <w:t xml:space="preserve"> від 21 червня 2019 року за підозрою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у вчиненні кримінальних правопорушень, передбачених частиною першою статті 255, частиною третьою статті 27, частиною першою статті 109, частиною другою статті 369-2, частиною другою статті 344 КК України та інших осіб, у тому числі за фактами, за версією слідства, втручання в діяльність державних діячів (членів Вищої кваліфікаційної комісії суддів України), захоплення державної влади, зокрема, у Вищій кваліфікаційній комісії суддів України, Вищій раді правосуддя, а також перешкоджання діяльності Вищої кваліфікаційної комісії суддів України та її членів тощо, під час проведення у 2019 році детективами НАБУ НСРД стосовно, зокрема, судді ОАСК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на підставі відповідних судових рішень в установленому законом порядку зафіксовано на носіях інформації ряд розмов, зокрема,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та інших осіб у їх службових кабінетах ОАСК та інших місцях, із змісту яких вбачається планування та подальше вчинення певних неправомірних дій та відповідних кримінальних правопорушень суддями ОАСК, у тому числі,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Під час досудового розслідування зазначених кримінальних проваджень детективами НАБУ в порядку статей 266, 237 КПК України здійснено дослідження та огляд матеріалів НСРД (розсекречених носіїв інформації – карток пам’яті з аудіозаписами) та за результатами встановлення важливих розмов складено відповідні протоколи оглядів.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Зокрема, у цих протоколах відображено стенограми розмов, зокрема, голови ОАСК </w:t>
      </w:r>
      <w:r w:rsidR="00B95E3F">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а також інших осіб – відвідувачів службових кабінетів ОАСК у 2019 році, яким повідомлено про фактичні обставини неправомірних дій керівництва ОАСК.</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Водночас про відсутність монтажу та автентичність розмов, зокрема,       </w:t>
      </w:r>
      <w:r w:rsidR="000135B5">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(приналежність та відповідність його голосу), зафіксованого у                                2019 році під час проведення НСРД у службових кабінетах, у тому числі,                    </w:t>
      </w:r>
      <w:r w:rsidR="000135B5">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підтверджено численними судовими експертизами звукозаписів, проведеними під час досудового розслідування вищевказаних кримінальних проваджень за підозрою </w:t>
      </w:r>
      <w:r w:rsidR="000135B5">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та інших осіб.</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На цей час детективами НАБУ, в тому числі старшим детективом – заступником керівника Другого відділу детективів Першого підрозділу детективів Головного підрозділу детективів Шмітьком В.В., як старшим слідчої групи, продовжується досудове розслідування у кримінальному провадженні             </w:t>
      </w:r>
      <w:r w:rsidR="000135B5">
        <w:rPr>
          <w:rFonts w:ascii="Times New Roman" w:eastAsia="Times New Roman" w:hAnsi="Times New Roman"/>
          <w:sz w:val="28"/>
          <w:szCs w:val="28"/>
          <w:lang w:eastAsia="uk-UA"/>
        </w:rPr>
        <w:t xml:space="preserve">             № ____</w:t>
      </w:r>
      <w:r w:rsidRPr="002D4659">
        <w:rPr>
          <w:rFonts w:ascii="Times New Roman" w:eastAsia="Times New Roman" w:hAnsi="Times New Roman"/>
          <w:sz w:val="28"/>
          <w:szCs w:val="28"/>
          <w:lang w:eastAsia="uk-UA"/>
        </w:rPr>
        <w:t xml:space="preserve"> від 23 липня 2020 року (об’єднаного із кри</w:t>
      </w:r>
      <w:r w:rsidR="000135B5">
        <w:rPr>
          <w:rFonts w:ascii="Times New Roman" w:eastAsia="Times New Roman" w:hAnsi="Times New Roman"/>
          <w:sz w:val="28"/>
          <w:szCs w:val="28"/>
          <w:lang w:eastAsia="uk-UA"/>
        </w:rPr>
        <w:t xml:space="preserve">мінальним провадженням </w:t>
      </w:r>
      <w:r w:rsidR="000135B5">
        <w:rPr>
          <w:rFonts w:ascii="Times New Roman" w:eastAsia="Times New Roman" w:hAnsi="Times New Roman"/>
          <w:sz w:val="28"/>
          <w:szCs w:val="28"/>
          <w:lang w:eastAsia="uk-UA"/>
        </w:rPr>
        <w:br/>
        <w:t>№ ____</w:t>
      </w:r>
      <w:r w:rsidRPr="002D4659">
        <w:rPr>
          <w:rFonts w:ascii="Times New Roman" w:eastAsia="Times New Roman" w:hAnsi="Times New Roman"/>
          <w:sz w:val="28"/>
          <w:szCs w:val="28"/>
          <w:lang w:eastAsia="uk-UA"/>
        </w:rPr>
        <w:t xml:space="preserve"> від 17 березня 2021 року, яке до цього виділено із кримінального</w:t>
      </w:r>
      <w:r w:rsidR="000135B5">
        <w:rPr>
          <w:rFonts w:ascii="Times New Roman" w:eastAsia="Times New Roman" w:hAnsi="Times New Roman"/>
          <w:sz w:val="28"/>
          <w:szCs w:val="28"/>
          <w:lang w:eastAsia="uk-UA"/>
        </w:rPr>
        <w:t xml:space="preserve"> провадження № ____</w:t>
      </w:r>
      <w:r w:rsidRPr="002D4659">
        <w:rPr>
          <w:rFonts w:ascii="Times New Roman" w:eastAsia="Times New Roman" w:hAnsi="Times New Roman"/>
          <w:sz w:val="28"/>
          <w:szCs w:val="28"/>
          <w:lang w:eastAsia="uk-UA"/>
        </w:rPr>
        <w:t xml:space="preserve"> від 21 червня 2019 року, за підозрою, зокрема, </w:t>
      </w:r>
      <w:r w:rsidR="000135B5">
        <w:rPr>
          <w:rFonts w:ascii="Times New Roman" w:eastAsia="Times New Roman" w:hAnsi="Times New Roman"/>
          <w:sz w:val="28"/>
          <w:szCs w:val="28"/>
          <w:lang w:eastAsia="uk-UA"/>
        </w:rPr>
        <w:t>ОСОБА1</w:t>
      </w:r>
      <w:r w:rsidR="008611AE">
        <w:rPr>
          <w:rFonts w:ascii="Times New Roman" w:eastAsia="Times New Roman" w:hAnsi="Times New Roman"/>
          <w:sz w:val="28"/>
          <w:szCs w:val="28"/>
          <w:lang w:eastAsia="uk-UA"/>
        </w:rPr>
        <w:t>).</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Під час досудового розслідування вказаних кримінальних проваджень з урахуванням зібраних доказів здобуто відомості, які мають значний суспільний інтерес та свідчать про системні факти можливого втручання, зокрема голови ОАСК </w:t>
      </w:r>
      <w:r w:rsidR="000135B5">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у діяльність судових органів та окремих суддів, службових осіб, а так само можливого, вчинення зазначеним суддею як кримінальних, так і дисциплінарних правопорушень, які потребують належного реагування та надання відповідної правової оцінки з боку Вищої ради правосуддя.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Старший детектив – заступник керівника Другого відділу детективів Першого підрозділу детективів – Шмітько В. зазначив, що вказаний лист надіслано на адресу Вищої ради правосуддя для використання під час подальшого розгляду дисциплінарних скарг, зокрема, судді Вовка П.В.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У листі також зазначено, що розголошення таких відомостей досудового розслідування, наявних у відповідних документах кримінального провадження і наданих на адресу Вищої ради правосуддя, не зашкодить досудовому розслідуванню.</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Статтею 222 КПК України («Недопустимість розголошення відомостей досудового розслідування») передбачено, що відомості досудового розслідування можна розголошувати лише з письмового дозволу слідчого або прокурора і в тому обсязі, в якому вони визнають можливим. Слідчий, прокурор попереджає осіб, яким стали відомі відомості досудового розслідування, у зв’язку з участю в ньому, про їх обов’язок не розголошувати такі відомості без його дозволу. Незаконне розголошення відомостей досудового розслідування тягне за собою кримінальну відповідальність, встановлену законом.</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На підставі статей 40, 222 КПК України НАБУ надано дозвіл на розголошення (використання) таких відомостей досудового розслідування вищевказаних кримінальних проваджень (інформації та всіх копій документів), надісланих на адресу Вищої ради правосуддя у межах відповідних процедур у Вищій раді правосуддя.</w:t>
      </w:r>
    </w:p>
    <w:p w:rsidR="002D4659" w:rsidRPr="002D4659" w:rsidRDefault="00E35236" w:rsidP="002D4659">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Третьою Дисциплінарною палатою Вищої ради правосуддя</w:t>
      </w:r>
      <w:r w:rsidR="002D4659" w:rsidRPr="002D4659">
        <w:rPr>
          <w:rFonts w:ascii="Times New Roman" w:eastAsia="Times New Roman" w:hAnsi="Times New Roman"/>
          <w:sz w:val="28"/>
          <w:szCs w:val="28"/>
          <w:lang w:eastAsia="uk-UA"/>
        </w:rPr>
        <w:t xml:space="preserve"> встановлено, що відомості, зазначені в дисциплінарній скарзі Маселка Р.А., були поширені у засобах масової інформації та викликали неабиякий розголос у суспільстві, зокрема:</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https://texty-org-ua.translate.goog/fragments/101781/novi-zapysy-suddi-vovka-svidchat-pro-joho-mozhlyvyj-vplyv-na-vyshu-radu-pravosuddya-video/?_x_tr_sl=uk&amp;_x_tr_tl=ru&amp;_x_tr_hl=ru&amp;_x_tr_pto=sc;</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https://suspilne.media/114434-nabu-zaversilo-rozsliduvanna-u-spravi-sodo-zlovzivanna-vladou-suddami-oask/;</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https://www.youtube.com/watch?v=UTyYOIL4M4Y;</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https://www.slovoidilo.ua/2022/06/24/novyna/polityka/sud-pryznachyv-zasidannya-spravi-plivok-kabinetu-holovy-oask-vovka;</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https://www.slovoidilo.ua/2020/09/01/novyna/polityka/nabu-oprylyudnylo-novi-plivky-oask-pro-mozhlyvi-zvyazky-vrp;</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https://24tv.ua/masshtabi-vplivu-vovka-yak-bezkarnist-vbivaye-vsyu-sudovu-sistemu_n1516401.</w:t>
      </w:r>
    </w:p>
    <w:p w:rsid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CB0679">
        <w:rPr>
          <w:rFonts w:ascii="Times New Roman" w:eastAsia="Times New Roman" w:hAnsi="Times New Roman"/>
          <w:sz w:val="28"/>
          <w:szCs w:val="28"/>
          <w:lang w:eastAsia="uk-UA"/>
        </w:rPr>
        <w:t xml:space="preserve">Крім того, звертаю увагу, що в засобах масової інформації містяться відомості, які також викликали неабиякий розголос у суспільстві. Так на офіційному вебсайті «U.S.DEPARNMEN of STATE» міститься Інформаційний бюлетень «Боротьба з глобальною корупцією та порушеннями прав людини» </w:t>
      </w:r>
      <w:r w:rsidR="00E35236" w:rsidRPr="00CB0679">
        <w:rPr>
          <w:rFonts w:ascii="Times New Roman" w:eastAsia="Times New Roman" w:hAnsi="Times New Roman"/>
          <w:sz w:val="28"/>
          <w:szCs w:val="28"/>
          <w:lang w:eastAsia="uk-UA"/>
        </w:rPr>
        <w:t xml:space="preserve">                     </w:t>
      </w:r>
      <w:r w:rsidRPr="00CB0679">
        <w:rPr>
          <w:rFonts w:ascii="Times New Roman" w:eastAsia="Times New Roman" w:hAnsi="Times New Roman"/>
          <w:sz w:val="28"/>
          <w:szCs w:val="28"/>
          <w:lang w:eastAsia="uk-UA"/>
        </w:rPr>
        <w:t>від 9 грудня 2022 року з якого вбачається, що з нагоди Міжнародного дня боротьби з корупцією та напередодні Міжнародного дня прав людини Сполучені Штати вживають наступних заходів для сприяння відповідальності за корупцію та порушення прав людини в усьому світі, зокрема: «</w:t>
      </w:r>
      <w:r w:rsidR="00CB0679" w:rsidRPr="00CB0679">
        <w:rPr>
          <w:rFonts w:ascii="Times New Roman" w:eastAsia="Times New Roman" w:hAnsi="Times New Roman"/>
          <w:sz w:val="28"/>
          <w:szCs w:val="28"/>
          <w:lang w:eastAsia="uk-UA"/>
        </w:rPr>
        <w:t>В</w:t>
      </w:r>
      <w:r w:rsidRPr="00CB0679">
        <w:rPr>
          <w:rFonts w:ascii="Times New Roman" w:eastAsia="Times New Roman" w:hAnsi="Times New Roman"/>
          <w:sz w:val="28"/>
          <w:szCs w:val="28"/>
          <w:lang w:eastAsia="uk-UA"/>
        </w:rPr>
        <w:t>ідповідно до розділу 7031(c), Державний департамент зареєстрував Вовка за вимагання хабара в обмін на втручання в судові та інші публічні процеси. У рамках цієї дії також позначаються двоє найближчих родичів».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Розділ 7031(c) передбачає, що у випадках, коли є достовірна інформація про те, що офіційні особи іноземних урядів були причетні до значної корупції або грубого порушення прав людини, ці особи та їхні найближчі родичі, як правило, не мають права на в’їзд до Сполучених Штатів і повинні бути публічно або приватно визначені. Розділ 212(a)(3)(C) INA надає державному секретарю підстави виключити будь-якого іноземця, чий в’їзд, на його думку, матиме потенційно серйозні негативні зовнішньополітичні наслідки для                        Сполучених Штатів (інформація міститься за посиланням: https://www.state.gov/combating-global-corruption-and-human-rights-abuses/?fbclid=IwAR3b6HUb1vDhGWVrc1bzcuYnsmPdtA1ud-s0tAsHURidkU4D7DJwvpuswKw).</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Крім того, у публікаціях за наступними посиланнями міститься така інформація: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 https://www.radiosvoboda.org/a/news-ssha-sanktsii-pavlo-vovk/32169979.html: «В Україні голову ОАСК Павла Вовка і ще 11 осіб підозрюють у тому, що вони «діяли у межах злочинної організації на чолі з головою ОАСК, яка мала на меті захоплення державної влади шляхом встановлення контролю над Вищою кваліфікаційною комісією суддів України (ВККСУ), Вищою радою правосуддя (ВРП) та створення штучних перешкод у їхній роботі»; «Державний департамент США оголосив про запровадження санкцій проти голови Окружного адміністративного суду Києва Павла Вовка, а також двох найближчих членів його родини»;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https://suspilne.media/335532-derzdep-ssa-zaprovadiv-personalni-sankcii-proti-golovi-oask-vovka/: «Згідно з повідомленням на сайті Державного департаменту США, санкції проти Павла Вовка запроваджено через вимагання хабарів в обмін на втручання в судові та інші державні процеси»;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https://tsn.ua/svit/ssha-zaprovadili-proti-skandalnogo-suddi-vovka-ochilnika-oask-2219821.html: «Відтепер Вовку заборонений в’їзд до Сполучених Штатів. Держдепартамент США оголосив 9 грудня про запровадження санкцій проти очільника Окружного адміністративного суду Києва Павла Вовка та двох членів його родини»;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https://www.pravda.com.ua/news/2022/12/9/7380123/: «Державний департамент США вносить Вовка до санкційного списку через вимагання хабарів в обмін на втручання в судові та інші державні процеси»;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https://www.holosameryky.com/a/derzhavny-departament-naklav-sanktsiji-na-suddju-vovka/6870726.html: «Потужна підтримка України». Державний департамент США ввів санкції проти судді Вовка».</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Зазначена інформація підриває суспільну довіру до суду, авторитет судової влади та впевненість суспільства в чесності та непідкупності суддів.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Приймаючи присягу відповідно до статті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У пункті 22 Висновку № 3 (2002) КРЄС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 (Коментар до Кодексу суддівської етики, затверджений рішенням Ради суддів України від 4 лютого 2016 року № 1).</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Слід зауважити, що відомості, викладені у дисциплінарній скарзі          Маселка Р.А., призвели до значного суспільного резонансу та шкодять авторитету правосуддя.</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Посилання судді </w:t>
      </w:r>
      <w:r w:rsidR="000135B5">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xml:space="preserve"> на відсутність доказів щодо вручення йому повідомлення про підозру не заслуговує на увагу, оскільки, як вже було зазначено, 17 червня 2022 року до Вищого антикорупційного суду направлено для розгляду по суті обвинувальний акт у кримінальному провадженні                        </w:t>
      </w:r>
      <w:r w:rsidR="000135B5">
        <w:rPr>
          <w:rFonts w:ascii="Times New Roman" w:eastAsia="Times New Roman" w:hAnsi="Times New Roman"/>
          <w:sz w:val="28"/>
          <w:szCs w:val="28"/>
          <w:lang w:eastAsia="uk-UA"/>
        </w:rPr>
        <w:t xml:space="preserve">             № ____</w:t>
      </w:r>
      <w:r w:rsidRPr="002D4659">
        <w:rPr>
          <w:rFonts w:ascii="Times New Roman" w:eastAsia="Times New Roman" w:hAnsi="Times New Roman"/>
          <w:sz w:val="28"/>
          <w:szCs w:val="28"/>
          <w:lang w:eastAsia="uk-UA"/>
        </w:rPr>
        <w:t xml:space="preserve"> від 21 червня 2019 року за обвинуваченням, зокрема, </w:t>
      </w:r>
      <w:r w:rsidR="000135B5">
        <w:rPr>
          <w:rFonts w:ascii="Times New Roman" w:eastAsia="Times New Roman" w:hAnsi="Times New Roman"/>
          <w:sz w:val="28"/>
          <w:szCs w:val="28"/>
          <w:lang w:eastAsia="uk-UA"/>
        </w:rPr>
        <w:t>ОСОБА1</w:t>
      </w:r>
      <w:r w:rsidRPr="002D4659">
        <w:rPr>
          <w:rFonts w:ascii="Times New Roman" w:eastAsia="Times New Roman" w:hAnsi="Times New Roman"/>
          <w:sz w:val="28"/>
          <w:szCs w:val="28"/>
          <w:lang w:eastAsia="uk-UA"/>
        </w:rPr>
        <w:t>, під час розгляду якого і буде надана оцінка доводам судді.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У Постанові Пленуму Верховного Суду від 18 вересня 2020 року № 13 зазначено: «Авторитет судової влади залежить від дій кожного судді…Тільки для захисту прав і свобод людини суддя може і повинен використовувати свої повноваження. І саме для цього судді отримують свою незалежність, яка не є ані привілеєм, ані шляхом до збагачення…Незалежний суд є основою вільної, демократичної та правової держави. І для судді немає і не може бути ніякої іншої мети, окрім верховенства права та захисту прав людини. Саме цими цінностями керується Верховний Суд у своїй діяльності».</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 xml:space="preserve"> 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                   № 1, постанова Пленуму Верховного Суду від 18 вересня 2020 року № 13).</w:t>
      </w:r>
    </w:p>
    <w:p w:rsidR="002D4659" w:rsidRPr="002D4659" w:rsidRDefault="002D4659" w:rsidP="002D4659">
      <w:pPr>
        <w:shd w:val="clear" w:color="auto" w:fill="FFFFFF"/>
        <w:spacing w:after="0"/>
        <w:ind w:firstLine="567"/>
        <w:jc w:val="both"/>
        <w:rPr>
          <w:rFonts w:ascii="Times New Roman" w:eastAsia="Times New Roman" w:hAnsi="Times New Roman"/>
          <w:sz w:val="28"/>
          <w:szCs w:val="28"/>
          <w:lang w:eastAsia="uk-UA"/>
        </w:rPr>
      </w:pPr>
      <w:r w:rsidRPr="002D4659">
        <w:rPr>
          <w:rFonts w:ascii="Times New Roman" w:eastAsia="Times New Roman" w:hAnsi="Times New Roman"/>
          <w:sz w:val="28"/>
          <w:szCs w:val="28"/>
          <w:lang w:eastAsia="uk-UA"/>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E0144" w:rsidRDefault="00E35236" w:rsidP="00363C76">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 </w:t>
      </w:r>
      <w:r w:rsidR="00852FE1" w:rsidRPr="00852FE1">
        <w:rPr>
          <w:rFonts w:ascii="Times New Roman" w:eastAsia="Times New Roman" w:hAnsi="Times New Roman"/>
          <w:sz w:val="28"/>
          <w:szCs w:val="28"/>
          <w:lang w:eastAsia="uk-UA"/>
        </w:rPr>
        <w:t xml:space="preserve">Таким чином, </w:t>
      </w:r>
      <w:r w:rsidR="00852FE1" w:rsidRPr="002429D0">
        <w:rPr>
          <w:rFonts w:ascii="Times New Roman" w:eastAsia="Times New Roman" w:hAnsi="Times New Roman"/>
          <w:sz w:val="28"/>
          <w:szCs w:val="28"/>
          <w:lang w:eastAsia="uk-UA"/>
        </w:rPr>
        <w:t>Трет</w:t>
      </w:r>
      <w:r w:rsidR="00852FE1">
        <w:rPr>
          <w:rFonts w:ascii="Times New Roman" w:eastAsia="Times New Roman" w:hAnsi="Times New Roman"/>
          <w:sz w:val="28"/>
          <w:szCs w:val="28"/>
          <w:lang w:eastAsia="uk-UA"/>
        </w:rPr>
        <w:t>я</w:t>
      </w:r>
      <w:r w:rsidR="00852FE1" w:rsidRPr="002429D0">
        <w:rPr>
          <w:rFonts w:ascii="Times New Roman" w:eastAsia="Times New Roman" w:hAnsi="Times New Roman"/>
          <w:sz w:val="28"/>
          <w:szCs w:val="28"/>
          <w:lang w:eastAsia="uk-UA"/>
        </w:rPr>
        <w:t xml:space="preserve"> Дисциплінарн</w:t>
      </w:r>
      <w:r w:rsidR="00852FE1">
        <w:rPr>
          <w:rFonts w:ascii="Times New Roman" w:eastAsia="Times New Roman" w:hAnsi="Times New Roman"/>
          <w:sz w:val="28"/>
          <w:szCs w:val="28"/>
          <w:lang w:eastAsia="uk-UA"/>
        </w:rPr>
        <w:t>а</w:t>
      </w:r>
      <w:r w:rsidR="00852FE1" w:rsidRPr="002429D0">
        <w:rPr>
          <w:rFonts w:ascii="Times New Roman" w:eastAsia="Times New Roman" w:hAnsi="Times New Roman"/>
          <w:sz w:val="28"/>
          <w:szCs w:val="28"/>
          <w:lang w:eastAsia="uk-UA"/>
        </w:rPr>
        <w:t xml:space="preserve"> палат</w:t>
      </w:r>
      <w:r w:rsidR="00852FE1">
        <w:rPr>
          <w:rFonts w:ascii="Times New Roman" w:eastAsia="Times New Roman" w:hAnsi="Times New Roman"/>
          <w:sz w:val="28"/>
          <w:szCs w:val="28"/>
          <w:lang w:eastAsia="uk-UA"/>
        </w:rPr>
        <w:t>а</w:t>
      </w:r>
      <w:r w:rsidR="00852FE1" w:rsidRPr="002429D0">
        <w:rPr>
          <w:rFonts w:ascii="Times New Roman" w:eastAsia="Times New Roman" w:hAnsi="Times New Roman"/>
          <w:sz w:val="28"/>
          <w:szCs w:val="28"/>
          <w:lang w:eastAsia="uk-UA"/>
        </w:rPr>
        <w:t xml:space="preserve"> Вищої ради правосуддя </w:t>
      </w:r>
      <w:r w:rsidR="007479AC">
        <w:rPr>
          <w:rFonts w:ascii="Times New Roman" w:eastAsia="Times New Roman" w:hAnsi="Times New Roman"/>
          <w:sz w:val="28"/>
          <w:szCs w:val="28"/>
          <w:lang w:eastAsia="uk-UA"/>
        </w:rPr>
        <w:t>дійшла висновку</w:t>
      </w:r>
      <w:r w:rsidR="00852FE1">
        <w:rPr>
          <w:rFonts w:ascii="Times New Roman" w:eastAsia="Times New Roman" w:hAnsi="Times New Roman"/>
          <w:sz w:val="28"/>
          <w:szCs w:val="28"/>
          <w:lang w:eastAsia="uk-UA"/>
        </w:rPr>
        <w:t xml:space="preserve">, що </w:t>
      </w:r>
      <w:r w:rsidR="00852FE1" w:rsidRPr="00852FE1">
        <w:rPr>
          <w:rFonts w:ascii="Times New Roman" w:eastAsia="Times New Roman" w:hAnsi="Times New Roman"/>
          <w:sz w:val="28"/>
          <w:szCs w:val="28"/>
          <w:lang w:eastAsia="uk-UA"/>
        </w:rPr>
        <w:t>наведені у дисциплінарній скарзі відомості та встановлені під час попередньої перевірки обставини можуть свідчити про наявність у діях судді</w:t>
      </w:r>
      <w:r>
        <w:rPr>
          <w:rFonts w:ascii="Times New Roman" w:eastAsia="Times New Roman" w:hAnsi="Times New Roman"/>
          <w:sz w:val="28"/>
          <w:szCs w:val="28"/>
          <w:lang w:eastAsia="uk-UA"/>
        </w:rPr>
        <w:t xml:space="preserve"> </w:t>
      </w:r>
      <w:r w:rsidR="00852FE1" w:rsidRPr="00852FE1">
        <w:rPr>
          <w:rFonts w:ascii="Times New Roman" w:eastAsia="Times New Roman" w:hAnsi="Times New Roman"/>
          <w:sz w:val="28"/>
          <w:szCs w:val="28"/>
          <w:lang w:eastAsia="uk-UA"/>
        </w:rPr>
        <w:t xml:space="preserve"> </w:t>
      </w:r>
      <w:r w:rsidRPr="00E35236">
        <w:rPr>
          <w:rFonts w:ascii="Times New Roman" w:eastAsia="Times New Roman" w:hAnsi="Times New Roman"/>
          <w:sz w:val="28"/>
          <w:szCs w:val="28"/>
          <w:lang w:eastAsia="uk-UA"/>
        </w:rPr>
        <w:t>Вовка П.В. ознак дисциплінарного проступку, передбаченого пунктом 3 частини першої статті 106 Закону України «</w:t>
      </w:r>
      <w:r>
        <w:rPr>
          <w:rFonts w:ascii="Times New Roman" w:eastAsia="Times New Roman" w:hAnsi="Times New Roman"/>
          <w:sz w:val="28"/>
          <w:szCs w:val="28"/>
          <w:lang w:eastAsia="uk-UA"/>
        </w:rPr>
        <w:t>Про судоустрій і статус суддів»</w:t>
      </w:r>
      <w:r w:rsidR="00852FE1">
        <w:rPr>
          <w:rFonts w:ascii="Times New Roman" w:eastAsia="Times New Roman" w:hAnsi="Times New Roman"/>
          <w:sz w:val="28"/>
          <w:szCs w:val="28"/>
          <w:lang w:eastAsia="uk-UA"/>
        </w:rPr>
        <w:t xml:space="preserve">, </w:t>
      </w:r>
      <w:r w:rsidR="00000097">
        <w:rPr>
          <w:rFonts w:ascii="Times New Roman" w:eastAsia="Times New Roman" w:hAnsi="Times New Roman"/>
          <w:sz w:val="28"/>
          <w:szCs w:val="28"/>
          <w:lang w:eastAsia="uk-UA"/>
        </w:rPr>
        <w:t>а отже,</w:t>
      </w:r>
      <w:r w:rsidR="00BE0144" w:rsidRPr="00BE0144">
        <w:rPr>
          <w:rFonts w:ascii="Times New Roman" w:eastAsia="Times New Roman" w:hAnsi="Times New Roman"/>
          <w:sz w:val="28"/>
          <w:szCs w:val="28"/>
          <w:lang w:eastAsia="uk-UA"/>
        </w:rPr>
        <w:t xml:space="preserve"> існують підстави для прийняття рішення про відкриття дисциплінарної справи стосовно ц</w:t>
      </w:r>
      <w:r>
        <w:rPr>
          <w:rFonts w:ascii="Times New Roman" w:eastAsia="Times New Roman" w:hAnsi="Times New Roman"/>
          <w:sz w:val="28"/>
          <w:szCs w:val="28"/>
          <w:lang w:eastAsia="uk-UA"/>
        </w:rPr>
        <w:t>ього</w:t>
      </w:r>
      <w:r w:rsidR="00BE0144" w:rsidRPr="00BE0144">
        <w:rPr>
          <w:rFonts w:ascii="Times New Roman" w:eastAsia="Times New Roman" w:hAnsi="Times New Roman"/>
          <w:sz w:val="28"/>
          <w:szCs w:val="28"/>
          <w:lang w:eastAsia="uk-UA"/>
        </w:rPr>
        <w:t xml:space="preserve"> судді.</w:t>
      </w:r>
    </w:p>
    <w:p w:rsidR="00363C76" w:rsidRDefault="00363C76" w:rsidP="00363C76">
      <w:pPr>
        <w:pStyle w:val="ab"/>
        <w:spacing w:before="0" w:beforeAutospacing="0" w:after="0" w:afterAutospacing="0" w:line="276" w:lineRule="auto"/>
        <w:ind w:firstLine="720"/>
        <w:jc w:val="both"/>
        <w:rPr>
          <w:sz w:val="28"/>
          <w:szCs w:val="28"/>
          <w:lang w:val="uk-UA"/>
        </w:rPr>
      </w:pPr>
      <w:r w:rsidRPr="00363C76">
        <w:rPr>
          <w:sz w:val="28"/>
          <w:szCs w:val="28"/>
          <w:lang w:val="uk-UA"/>
        </w:rPr>
        <w:t xml:space="preserve">Згідно із частиною одинадцятою статті 49 Закону України «Про Вищу раду правосуддя» Дисциплінарна палата може своїм рішенням об’єднати в одну дисциплінарну справу кілька дисциплінарних справ, які перебувають у її провадженні. </w:t>
      </w:r>
    </w:p>
    <w:p w:rsidR="00363C76" w:rsidRDefault="00363C76" w:rsidP="00363C76">
      <w:pPr>
        <w:pStyle w:val="ab"/>
        <w:spacing w:before="0" w:beforeAutospacing="0" w:after="0" w:afterAutospacing="0" w:line="276" w:lineRule="auto"/>
        <w:ind w:firstLine="720"/>
        <w:jc w:val="both"/>
        <w:rPr>
          <w:sz w:val="28"/>
          <w:szCs w:val="28"/>
          <w:lang w:val="uk-UA"/>
        </w:rPr>
      </w:pPr>
      <w:r w:rsidRPr="00363C76">
        <w:rPr>
          <w:sz w:val="28"/>
          <w:szCs w:val="28"/>
          <w:lang w:val="uk-UA"/>
        </w:rPr>
        <w:t>Пунктом 13.34 Регламенту Вищої ради правосуддя передбачено, що  Дисциплінарна палата може своїм рішенням об’єднати в одну</w:t>
      </w:r>
      <w:r>
        <w:rPr>
          <w:sz w:val="28"/>
          <w:szCs w:val="28"/>
          <w:lang w:val="uk-UA"/>
        </w:rPr>
        <w:t xml:space="preserve"> </w:t>
      </w:r>
      <w:r w:rsidRPr="00363C76">
        <w:rPr>
          <w:sz w:val="28"/>
          <w:szCs w:val="28"/>
          <w:lang w:val="uk-UA"/>
        </w:rPr>
        <w:t>дисциплінарну справу кілька дисциплінарних справ, які перебувають у її</w:t>
      </w:r>
      <w:r>
        <w:rPr>
          <w:sz w:val="28"/>
          <w:szCs w:val="28"/>
          <w:lang w:val="uk-UA"/>
        </w:rPr>
        <w:t xml:space="preserve"> </w:t>
      </w:r>
      <w:r w:rsidRPr="00363C76">
        <w:rPr>
          <w:sz w:val="28"/>
          <w:szCs w:val="28"/>
          <w:lang w:val="uk-UA"/>
        </w:rPr>
        <w:t>провадженні, про що постановляється ухвала, копія якої надсилається учасникам</w:t>
      </w:r>
      <w:r>
        <w:rPr>
          <w:sz w:val="28"/>
          <w:szCs w:val="28"/>
          <w:lang w:val="uk-UA"/>
        </w:rPr>
        <w:t xml:space="preserve"> </w:t>
      </w:r>
      <w:r w:rsidRPr="00363C76">
        <w:rPr>
          <w:sz w:val="28"/>
          <w:szCs w:val="28"/>
          <w:lang w:val="uk-UA"/>
        </w:rPr>
        <w:t>об’єднаної дисциплінарної справи.</w:t>
      </w:r>
      <w:r>
        <w:rPr>
          <w:sz w:val="28"/>
          <w:szCs w:val="28"/>
          <w:lang w:val="uk-UA"/>
        </w:rPr>
        <w:t xml:space="preserve"> </w:t>
      </w:r>
    </w:p>
    <w:p w:rsidR="00363C76" w:rsidRPr="00363C76" w:rsidRDefault="00363C76" w:rsidP="00363C76">
      <w:pPr>
        <w:pStyle w:val="ab"/>
        <w:spacing w:before="0" w:beforeAutospacing="0" w:after="0" w:afterAutospacing="0" w:line="276" w:lineRule="auto"/>
        <w:ind w:firstLine="720"/>
        <w:jc w:val="both"/>
        <w:rPr>
          <w:sz w:val="28"/>
          <w:szCs w:val="28"/>
          <w:lang w:val="uk-UA"/>
        </w:rPr>
      </w:pPr>
      <w:r w:rsidRPr="00363C76">
        <w:rPr>
          <w:sz w:val="28"/>
          <w:szCs w:val="28"/>
          <w:lang w:val="uk-UA"/>
        </w:rPr>
        <w:t>Підготовку до розгляду об’єднаної дисциплінарної справи здійснює</w:t>
      </w:r>
      <w:r>
        <w:rPr>
          <w:sz w:val="28"/>
          <w:szCs w:val="28"/>
          <w:lang w:val="uk-UA"/>
        </w:rPr>
        <w:t xml:space="preserve"> </w:t>
      </w:r>
      <w:r w:rsidRPr="00363C76">
        <w:rPr>
          <w:sz w:val="28"/>
          <w:szCs w:val="28"/>
          <w:lang w:val="uk-UA"/>
        </w:rPr>
        <w:t>доповідач, який був доповідачем у дисциплінарній справі, що відкрита першою.</w:t>
      </w:r>
    </w:p>
    <w:p w:rsidR="00070587" w:rsidRDefault="00070587" w:rsidP="00363C76">
      <w:pPr>
        <w:pStyle w:val="rtejustify"/>
        <w:shd w:val="clear" w:color="auto" w:fill="FFFFFF"/>
        <w:spacing w:before="0" w:beforeAutospacing="0" w:after="0" w:afterAutospacing="0" w:line="276" w:lineRule="auto"/>
        <w:ind w:firstLine="567"/>
        <w:jc w:val="both"/>
        <w:rPr>
          <w:color w:val="1D1D1B"/>
          <w:sz w:val="28"/>
          <w:szCs w:val="28"/>
        </w:rPr>
      </w:pPr>
      <w:r w:rsidRPr="002429D0">
        <w:rPr>
          <w:color w:val="1D1D1B"/>
          <w:sz w:val="28"/>
          <w:szCs w:val="28"/>
        </w:rPr>
        <w:t>Керуючись статт</w:t>
      </w:r>
      <w:r w:rsidR="00363C76">
        <w:rPr>
          <w:color w:val="1D1D1B"/>
          <w:sz w:val="28"/>
          <w:szCs w:val="28"/>
        </w:rPr>
        <w:t>ями</w:t>
      </w:r>
      <w:r w:rsidRPr="002429D0">
        <w:rPr>
          <w:color w:val="1D1D1B"/>
          <w:sz w:val="28"/>
          <w:szCs w:val="28"/>
        </w:rPr>
        <w:t xml:space="preserve"> 46</w:t>
      </w:r>
      <w:r w:rsidR="00363C76">
        <w:rPr>
          <w:color w:val="1D1D1B"/>
          <w:sz w:val="28"/>
          <w:szCs w:val="28"/>
        </w:rPr>
        <w:t>, 49</w:t>
      </w:r>
      <w:r w:rsidRPr="002429D0">
        <w:rPr>
          <w:color w:val="1D1D1B"/>
          <w:sz w:val="28"/>
          <w:szCs w:val="28"/>
        </w:rPr>
        <w:t xml:space="preserve">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363C76" w:rsidRDefault="00363C76" w:rsidP="00363C76">
      <w:pPr>
        <w:pStyle w:val="rtejustify"/>
        <w:shd w:val="clear" w:color="auto" w:fill="FFFFFF"/>
        <w:spacing w:before="0" w:beforeAutospacing="0" w:after="0" w:afterAutospacing="0" w:line="276" w:lineRule="auto"/>
        <w:ind w:firstLine="567"/>
        <w:jc w:val="both"/>
        <w:rPr>
          <w:color w:val="1D1D1B"/>
          <w:sz w:val="28"/>
          <w:szCs w:val="28"/>
        </w:rPr>
      </w:pPr>
    </w:p>
    <w:p w:rsidR="00070587" w:rsidRDefault="00070587" w:rsidP="002429D0">
      <w:pPr>
        <w:pStyle w:val="rtejustify"/>
        <w:shd w:val="clear" w:color="auto" w:fill="FFFFFF"/>
        <w:spacing w:before="0" w:beforeAutospacing="0" w:after="150" w:afterAutospacing="0"/>
        <w:jc w:val="center"/>
        <w:rPr>
          <w:rStyle w:val="afc"/>
          <w:color w:val="1D1D1B"/>
          <w:sz w:val="28"/>
          <w:szCs w:val="28"/>
        </w:rPr>
      </w:pPr>
      <w:r w:rsidRPr="002429D0">
        <w:rPr>
          <w:rStyle w:val="afc"/>
          <w:color w:val="1D1D1B"/>
          <w:sz w:val="28"/>
          <w:szCs w:val="28"/>
        </w:rPr>
        <w:t>ухвалила:</w:t>
      </w:r>
    </w:p>
    <w:p w:rsidR="00363C76" w:rsidRDefault="00363C76" w:rsidP="002429D0">
      <w:pPr>
        <w:pStyle w:val="rtejustify"/>
        <w:shd w:val="clear" w:color="auto" w:fill="FFFFFF"/>
        <w:spacing w:before="0" w:beforeAutospacing="0" w:after="150" w:afterAutospacing="0"/>
        <w:jc w:val="center"/>
        <w:rPr>
          <w:rStyle w:val="afc"/>
          <w:color w:val="1D1D1B"/>
          <w:sz w:val="28"/>
          <w:szCs w:val="28"/>
        </w:rPr>
      </w:pPr>
    </w:p>
    <w:p w:rsidR="00E35236" w:rsidRDefault="00070587" w:rsidP="00E35236">
      <w:pPr>
        <w:pStyle w:val="rtejustify"/>
        <w:shd w:val="clear" w:color="auto" w:fill="FFFFFF"/>
        <w:spacing w:before="0" w:beforeAutospacing="0" w:after="0" w:afterAutospacing="0" w:line="276" w:lineRule="auto"/>
        <w:jc w:val="both"/>
        <w:rPr>
          <w:color w:val="1D1D1B"/>
          <w:sz w:val="28"/>
          <w:szCs w:val="28"/>
        </w:rPr>
      </w:pPr>
      <w:r w:rsidRPr="002429D0">
        <w:rPr>
          <w:color w:val="1D1D1B"/>
          <w:sz w:val="28"/>
          <w:szCs w:val="28"/>
        </w:rPr>
        <w:t xml:space="preserve">відкрити дисциплінарну справу </w:t>
      </w:r>
      <w:r w:rsidR="004F0625">
        <w:rPr>
          <w:color w:val="1D1D1B"/>
          <w:sz w:val="28"/>
          <w:szCs w:val="28"/>
        </w:rPr>
        <w:t>щодо</w:t>
      </w:r>
      <w:r w:rsidRPr="002429D0">
        <w:rPr>
          <w:color w:val="1D1D1B"/>
          <w:sz w:val="28"/>
          <w:szCs w:val="28"/>
        </w:rPr>
        <w:t xml:space="preserve"> судді</w:t>
      </w:r>
      <w:r w:rsidR="00E35236">
        <w:rPr>
          <w:color w:val="1D1D1B"/>
          <w:sz w:val="28"/>
          <w:szCs w:val="28"/>
        </w:rPr>
        <w:t xml:space="preserve"> </w:t>
      </w:r>
      <w:r w:rsidR="00E35236" w:rsidRPr="00E35236">
        <w:rPr>
          <w:color w:val="1D1D1B"/>
          <w:sz w:val="28"/>
          <w:szCs w:val="28"/>
        </w:rPr>
        <w:t>Окружного адміністративного суду міста Києва Вовка Павла Вячеславовича</w:t>
      </w:r>
      <w:r w:rsidR="00E35236">
        <w:rPr>
          <w:color w:val="1D1D1B"/>
          <w:sz w:val="28"/>
          <w:szCs w:val="28"/>
        </w:rPr>
        <w:t>.</w:t>
      </w:r>
    </w:p>
    <w:p w:rsidR="00E35236" w:rsidRDefault="00E35236" w:rsidP="00E35236">
      <w:pPr>
        <w:pStyle w:val="rtejustify"/>
        <w:shd w:val="clear" w:color="auto" w:fill="FFFFFF"/>
        <w:spacing w:before="0" w:beforeAutospacing="0" w:after="0" w:afterAutospacing="0" w:line="276" w:lineRule="auto"/>
        <w:ind w:firstLine="708"/>
        <w:jc w:val="both"/>
        <w:rPr>
          <w:color w:val="1D1D1B"/>
          <w:sz w:val="28"/>
          <w:szCs w:val="28"/>
        </w:rPr>
      </w:pPr>
      <w:r w:rsidRPr="00E35236">
        <w:rPr>
          <w:color w:val="1D1D1B"/>
          <w:sz w:val="28"/>
          <w:szCs w:val="28"/>
        </w:rPr>
        <w:t>Об’єднати в одну дисциплінарну справу:</w:t>
      </w:r>
    </w:p>
    <w:p w:rsidR="00CB0679" w:rsidRDefault="00CB0679" w:rsidP="00CB0679">
      <w:pPr>
        <w:pStyle w:val="rtejustify"/>
        <w:shd w:val="clear" w:color="auto" w:fill="FFFFFF"/>
        <w:spacing w:before="0" w:beforeAutospacing="0" w:after="0" w:afterAutospacing="0" w:line="276" w:lineRule="auto"/>
        <w:jc w:val="both"/>
        <w:rPr>
          <w:color w:val="1D1D1B"/>
          <w:sz w:val="28"/>
          <w:szCs w:val="28"/>
        </w:rPr>
      </w:pPr>
      <w:r w:rsidRPr="00CB0679">
        <w:rPr>
          <w:color w:val="1D1D1B"/>
          <w:sz w:val="28"/>
          <w:szCs w:val="28"/>
        </w:rPr>
        <w:t xml:space="preserve">дисциплінарну справу, відкриту за скаргою Маселка Романа Анатолійовича щодо судді Окружного адміністративного суду </w:t>
      </w:r>
      <w:r w:rsidR="00E81067">
        <w:rPr>
          <w:color w:val="1D1D1B"/>
          <w:sz w:val="28"/>
          <w:szCs w:val="28"/>
        </w:rPr>
        <w:t xml:space="preserve">міста Києва </w:t>
      </w:r>
      <w:r w:rsidRPr="00CB0679">
        <w:rPr>
          <w:color w:val="1D1D1B"/>
          <w:sz w:val="28"/>
          <w:szCs w:val="28"/>
        </w:rPr>
        <w:t>Вовка Павла Вячеславовича                              (вх. № М-</w:t>
      </w:r>
      <w:r>
        <w:rPr>
          <w:color w:val="1D1D1B"/>
          <w:sz w:val="28"/>
          <w:szCs w:val="28"/>
        </w:rPr>
        <w:t>3440/27/7-21</w:t>
      </w:r>
      <w:r w:rsidRPr="00CB0679">
        <w:rPr>
          <w:color w:val="1D1D1B"/>
          <w:sz w:val="28"/>
          <w:szCs w:val="28"/>
        </w:rPr>
        <w:t>),</w:t>
      </w:r>
    </w:p>
    <w:p w:rsidR="00E35236" w:rsidRPr="00E35236" w:rsidRDefault="00CB0679" w:rsidP="001641C8">
      <w:pPr>
        <w:pStyle w:val="rtejustify"/>
        <w:shd w:val="clear" w:color="auto" w:fill="FFFFFF"/>
        <w:spacing w:before="0" w:beforeAutospacing="0" w:after="0" w:afterAutospacing="0" w:line="276" w:lineRule="auto"/>
        <w:jc w:val="both"/>
        <w:rPr>
          <w:color w:val="1D1D1B"/>
          <w:sz w:val="28"/>
          <w:szCs w:val="28"/>
        </w:rPr>
      </w:pPr>
      <w:r w:rsidRPr="00CB0679">
        <w:rPr>
          <w:color w:val="1D1D1B"/>
          <w:sz w:val="28"/>
          <w:szCs w:val="28"/>
        </w:rPr>
        <w:t>дисциплінарну справу, відкриту за скаргою Маселка Романа Анатолійовича щодо судді О</w:t>
      </w:r>
      <w:r>
        <w:rPr>
          <w:color w:val="1D1D1B"/>
          <w:sz w:val="28"/>
          <w:szCs w:val="28"/>
        </w:rPr>
        <w:t xml:space="preserve">кружного адміністративного суду </w:t>
      </w:r>
      <w:r w:rsidR="00E81067">
        <w:rPr>
          <w:color w:val="1D1D1B"/>
          <w:sz w:val="28"/>
          <w:szCs w:val="28"/>
        </w:rPr>
        <w:t xml:space="preserve">міста Києва </w:t>
      </w:r>
      <w:r w:rsidRPr="00CB0679">
        <w:rPr>
          <w:color w:val="1D1D1B"/>
          <w:sz w:val="28"/>
          <w:szCs w:val="28"/>
        </w:rPr>
        <w:t xml:space="preserve">Вовка Павла Вячеславовича                       </w:t>
      </w:r>
      <w:r>
        <w:rPr>
          <w:color w:val="1D1D1B"/>
          <w:sz w:val="28"/>
          <w:szCs w:val="28"/>
        </w:rPr>
        <w:t xml:space="preserve">       (вх. № М-6/11/7-22).</w:t>
      </w:r>
    </w:p>
    <w:p w:rsidR="00E35236" w:rsidRPr="00E35236" w:rsidRDefault="00E35236" w:rsidP="00CB0679">
      <w:pPr>
        <w:pStyle w:val="rtejustify"/>
        <w:shd w:val="clear" w:color="auto" w:fill="FFFFFF"/>
        <w:spacing w:before="0" w:beforeAutospacing="0" w:after="0" w:afterAutospacing="0" w:line="276" w:lineRule="auto"/>
        <w:ind w:firstLine="708"/>
        <w:jc w:val="both"/>
        <w:rPr>
          <w:color w:val="1D1D1B"/>
          <w:sz w:val="28"/>
          <w:szCs w:val="28"/>
        </w:rPr>
      </w:pPr>
      <w:r w:rsidRPr="00E35236">
        <w:rPr>
          <w:color w:val="1D1D1B"/>
          <w:sz w:val="28"/>
          <w:szCs w:val="28"/>
        </w:rPr>
        <w:t xml:space="preserve">Проведення підготовки до розгляду об’єднаної </w:t>
      </w:r>
      <w:r w:rsidR="00CB0679">
        <w:rPr>
          <w:color w:val="1D1D1B"/>
          <w:sz w:val="28"/>
          <w:szCs w:val="28"/>
        </w:rPr>
        <w:t xml:space="preserve">дисциплінарної </w:t>
      </w:r>
      <w:r w:rsidRPr="00E35236">
        <w:rPr>
          <w:color w:val="1D1D1B"/>
          <w:sz w:val="28"/>
          <w:szCs w:val="28"/>
        </w:rPr>
        <w:t xml:space="preserve">справи доручити члену </w:t>
      </w:r>
      <w:r w:rsidR="00CB0679">
        <w:rPr>
          <w:color w:val="1D1D1B"/>
          <w:sz w:val="28"/>
          <w:szCs w:val="28"/>
        </w:rPr>
        <w:t>Третьої</w:t>
      </w:r>
      <w:r w:rsidRPr="00E35236">
        <w:rPr>
          <w:color w:val="1D1D1B"/>
          <w:sz w:val="28"/>
          <w:szCs w:val="28"/>
        </w:rPr>
        <w:t xml:space="preserve"> Дисциплінарної палати Вищої ради правосуддя </w:t>
      </w:r>
      <w:r w:rsidR="00CB0679">
        <w:rPr>
          <w:color w:val="1D1D1B"/>
          <w:sz w:val="28"/>
          <w:szCs w:val="28"/>
        </w:rPr>
        <w:t xml:space="preserve">     Кандзюбі О.В.</w:t>
      </w:r>
    </w:p>
    <w:p w:rsidR="00070587" w:rsidRDefault="002429D0" w:rsidP="00CB0679">
      <w:pPr>
        <w:pStyle w:val="rtejustify"/>
        <w:shd w:val="clear" w:color="auto" w:fill="FFFFFF"/>
        <w:spacing w:before="0" w:beforeAutospacing="0" w:after="0" w:afterAutospacing="0" w:line="276" w:lineRule="auto"/>
        <w:ind w:firstLine="708"/>
        <w:jc w:val="both"/>
        <w:rPr>
          <w:color w:val="1D1D1B"/>
          <w:sz w:val="28"/>
          <w:szCs w:val="28"/>
        </w:rPr>
      </w:pPr>
      <w:r>
        <w:rPr>
          <w:color w:val="1D1D1B"/>
          <w:sz w:val="28"/>
          <w:szCs w:val="28"/>
        </w:rPr>
        <w:t>У</w:t>
      </w:r>
      <w:r w:rsidR="00070587" w:rsidRPr="002429D0">
        <w:rPr>
          <w:color w:val="1D1D1B"/>
          <w:sz w:val="28"/>
          <w:szCs w:val="28"/>
        </w:rPr>
        <w:t>хвала оскарженню не підлягає.</w:t>
      </w:r>
    </w:p>
    <w:p w:rsidR="00E81067" w:rsidRPr="002429D0" w:rsidRDefault="00E81067" w:rsidP="00CB0679">
      <w:pPr>
        <w:pStyle w:val="rtejustify"/>
        <w:shd w:val="clear" w:color="auto" w:fill="FFFFFF"/>
        <w:spacing w:before="0" w:beforeAutospacing="0" w:after="0" w:afterAutospacing="0" w:line="276" w:lineRule="auto"/>
        <w:ind w:firstLine="708"/>
        <w:jc w:val="both"/>
        <w:rPr>
          <w:color w:val="1D1D1B"/>
          <w:sz w:val="28"/>
          <w:szCs w:val="28"/>
        </w:rPr>
      </w:pPr>
    </w:p>
    <w:p w:rsidR="005B7B14" w:rsidRDefault="005B7B14" w:rsidP="00BF6174">
      <w:pPr>
        <w:suppressAutoHyphens/>
        <w:spacing w:after="0"/>
        <w:ind w:firstLine="708"/>
        <w:jc w:val="both"/>
        <w:rPr>
          <w:rFonts w:ascii="Times New Roman" w:hAnsi="Times New Roman"/>
          <w:sz w:val="12"/>
          <w:szCs w:val="12"/>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Інна ПЛАХТІЙ</w:t>
      </w:r>
    </w:p>
    <w:p w:rsidR="005B7B14" w:rsidRPr="00BF6174" w:rsidRDefault="005B7B14" w:rsidP="00BF6174">
      <w:pPr>
        <w:spacing w:after="0"/>
        <w:jc w:val="both"/>
        <w:rPr>
          <w:rFonts w:ascii="Times New Roman" w:hAnsi="Times New Roman"/>
          <w:b/>
          <w:sz w:val="28"/>
          <w:szCs w:val="28"/>
        </w:rPr>
      </w:pPr>
    </w:p>
    <w:p w:rsidR="00E81067" w:rsidRDefault="00E81067"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526756">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t>Ольга ПОПІКОВА</w:t>
      </w:r>
    </w:p>
    <w:p w:rsidR="00E81067" w:rsidRDefault="00E81067" w:rsidP="002429D0">
      <w:pPr>
        <w:tabs>
          <w:tab w:val="left" w:pos="7088"/>
        </w:tabs>
        <w:spacing w:after="0"/>
        <w:ind w:left="6372"/>
        <w:jc w:val="both"/>
        <w:rPr>
          <w:rFonts w:ascii="Times New Roman" w:hAnsi="Times New Roman"/>
          <w:b/>
          <w:sz w:val="28"/>
          <w:szCs w:val="28"/>
        </w:rPr>
      </w:pPr>
    </w:p>
    <w:p w:rsidR="001641C8" w:rsidRDefault="001641C8" w:rsidP="002429D0">
      <w:pPr>
        <w:tabs>
          <w:tab w:val="left" w:pos="7088"/>
        </w:tabs>
        <w:spacing w:after="0"/>
        <w:ind w:left="6372"/>
        <w:jc w:val="both"/>
        <w:rPr>
          <w:rFonts w:ascii="Times New Roman" w:hAnsi="Times New Roman"/>
          <w:b/>
          <w:sz w:val="28"/>
          <w:szCs w:val="28"/>
        </w:rPr>
      </w:pPr>
    </w:p>
    <w:p w:rsidR="002429D0" w:rsidRPr="00BF6174" w:rsidRDefault="001641C8"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О</w:t>
      </w:r>
      <w:r w:rsidR="002429D0">
        <w:rPr>
          <w:rFonts w:ascii="Times New Roman" w:hAnsi="Times New Roman"/>
          <w:b/>
          <w:sz w:val="28"/>
          <w:szCs w:val="28"/>
        </w:rPr>
        <w:t xml:space="preserve">лександр </w:t>
      </w:r>
      <w:r w:rsidR="004F0625">
        <w:rPr>
          <w:rFonts w:ascii="Times New Roman" w:hAnsi="Times New Roman"/>
          <w:b/>
          <w:sz w:val="28"/>
          <w:szCs w:val="28"/>
        </w:rPr>
        <w:t>САСЕВИЧ</w:t>
      </w:r>
    </w:p>
    <w:sectPr w:rsidR="002429D0" w:rsidRPr="00BF6174" w:rsidSect="001641C8">
      <w:headerReference w:type="default" r:id="rId9"/>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24B" w:rsidRDefault="00D1024B" w:rsidP="008A4028">
      <w:pPr>
        <w:spacing w:after="0" w:line="240" w:lineRule="auto"/>
      </w:pPr>
      <w:r>
        <w:separator/>
      </w:r>
    </w:p>
  </w:endnote>
  <w:endnote w:type="continuationSeparator" w:id="0">
    <w:p w:rsidR="00D1024B" w:rsidRDefault="00D1024B"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24B" w:rsidRDefault="00D1024B" w:rsidP="008A4028">
      <w:pPr>
        <w:spacing w:after="0" w:line="240" w:lineRule="auto"/>
      </w:pPr>
      <w:r>
        <w:separator/>
      </w:r>
    </w:p>
  </w:footnote>
  <w:footnote w:type="continuationSeparator" w:id="0">
    <w:p w:rsidR="00D1024B" w:rsidRDefault="00D1024B"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E6043A">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097"/>
    <w:rsid w:val="00000760"/>
    <w:rsid w:val="000007F4"/>
    <w:rsid w:val="0000246E"/>
    <w:rsid w:val="00004146"/>
    <w:rsid w:val="000059EA"/>
    <w:rsid w:val="0000698F"/>
    <w:rsid w:val="000100E9"/>
    <w:rsid w:val="00011A00"/>
    <w:rsid w:val="00012DCE"/>
    <w:rsid w:val="00013216"/>
    <w:rsid w:val="000135B5"/>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549B"/>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1CA8"/>
    <w:rsid w:val="00102117"/>
    <w:rsid w:val="00103298"/>
    <w:rsid w:val="00103E90"/>
    <w:rsid w:val="00105058"/>
    <w:rsid w:val="001053AA"/>
    <w:rsid w:val="00106FDD"/>
    <w:rsid w:val="00111413"/>
    <w:rsid w:val="00112B64"/>
    <w:rsid w:val="00115F25"/>
    <w:rsid w:val="001216C7"/>
    <w:rsid w:val="00125619"/>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57548"/>
    <w:rsid w:val="00163B43"/>
    <w:rsid w:val="001641C8"/>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18AE"/>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659"/>
    <w:rsid w:val="002D4800"/>
    <w:rsid w:val="002D4D78"/>
    <w:rsid w:val="002D5064"/>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45A"/>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3C7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DF1"/>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02CD"/>
    <w:rsid w:val="004C1EBA"/>
    <w:rsid w:val="004C43EE"/>
    <w:rsid w:val="004C48FE"/>
    <w:rsid w:val="004C4B1E"/>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48DB"/>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26756"/>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5C1"/>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5AD3"/>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3D2"/>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2EEF"/>
    <w:rsid w:val="007405EB"/>
    <w:rsid w:val="00741302"/>
    <w:rsid w:val="00741BAD"/>
    <w:rsid w:val="00742AE7"/>
    <w:rsid w:val="007449B6"/>
    <w:rsid w:val="007479AC"/>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2FE1"/>
    <w:rsid w:val="00854F85"/>
    <w:rsid w:val="00857105"/>
    <w:rsid w:val="008572F7"/>
    <w:rsid w:val="008579B3"/>
    <w:rsid w:val="008611AE"/>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1900"/>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95E3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679"/>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024B"/>
    <w:rsid w:val="00D11585"/>
    <w:rsid w:val="00D1223C"/>
    <w:rsid w:val="00D122B7"/>
    <w:rsid w:val="00D12DE1"/>
    <w:rsid w:val="00D13B3B"/>
    <w:rsid w:val="00D148DF"/>
    <w:rsid w:val="00D166D4"/>
    <w:rsid w:val="00D168CE"/>
    <w:rsid w:val="00D16FB3"/>
    <w:rsid w:val="00D2136B"/>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1A3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868"/>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5236"/>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043A"/>
    <w:rsid w:val="00E6188F"/>
    <w:rsid w:val="00E61D55"/>
    <w:rsid w:val="00E61F3D"/>
    <w:rsid w:val="00E62959"/>
    <w:rsid w:val="00E63999"/>
    <w:rsid w:val="00E63DF1"/>
    <w:rsid w:val="00E649B4"/>
    <w:rsid w:val="00E67A01"/>
    <w:rsid w:val="00E71C1C"/>
    <w:rsid w:val="00E73680"/>
    <w:rsid w:val="00E73E0C"/>
    <w:rsid w:val="00E75BE8"/>
    <w:rsid w:val="00E7681F"/>
    <w:rsid w:val="00E7693B"/>
    <w:rsid w:val="00E76D94"/>
    <w:rsid w:val="00E772D0"/>
    <w:rsid w:val="00E7753B"/>
    <w:rsid w:val="00E8017F"/>
    <w:rsid w:val="00E80A88"/>
    <w:rsid w:val="00E80F5E"/>
    <w:rsid w:val="00E81067"/>
    <w:rsid w:val="00E82F19"/>
    <w:rsid w:val="00E83D4C"/>
    <w:rsid w:val="00E844A5"/>
    <w:rsid w:val="00E85919"/>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448A"/>
    <w:rsid w:val="00F16608"/>
    <w:rsid w:val="00F16D32"/>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3BCC0ED"/>
  <w15:chartTrackingRefBased/>
  <w15:docId w15:val="{3BDA2299-18C3-4577-8F8D-D904B3B4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04418848">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79550-0CA2-42AB-9BD4-3BDD79B9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24300</Words>
  <Characters>13851</Characters>
  <Application>Microsoft Office Word</Application>
  <DocSecurity>0</DocSecurity>
  <Lines>115</Lines>
  <Paragraphs>76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38075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2024-03-21T06:53:00Z</cp:lastPrinted>
  <dcterms:created xsi:type="dcterms:W3CDTF">2024-04-18T11:08:00Z</dcterms:created>
  <dcterms:modified xsi:type="dcterms:W3CDTF">2024-04-18T11:08:00Z</dcterms:modified>
</cp:coreProperties>
</file>