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E23" w:rsidRDefault="004F0F3A" w:rsidP="00AB2E23">
      <w:pPr>
        <w:spacing w:after="0" w:line="240" w:lineRule="auto"/>
        <w:ind w:firstLine="567"/>
        <w:rPr>
          <w:rFonts w:cs="Times New Roman"/>
          <w:szCs w:val="28"/>
          <w:lang w:eastAsia="ru-RU"/>
        </w:rPr>
      </w:pPr>
      <w:r>
        <w:rPr>
          <w:rFonts w:cs="Times New Roman"/>
          <w:noProof/>
          <w:szCs w:val="28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-186690</wp:posOffset>
            </wp:positionV>
            <wp:extent cx="523875" cy="6858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2E23" w:rsidRDefault="00AB2E23" w:rsidP="00AB2E23">
      <w:pPr>
        <w:pStyle w:val="a7"/>
        <w:rPr>
          <w:sz w:val="28"/>
          <w:szCs w:val="28"/>
          <w:lang w:val="uk-UA"/>
        </w:rPr>
      </w:pPr>
    </w:p>
    <w:p w:rsidR="00AB2E23" w:rsidRDefault="00AB2E23" w:rsidP="00AB2E23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УКРАЇНА</w:t>
      </w:r>
    </w:p>
    <w:p w:rsidR="00AB2E23" w:rsidRDefault="00AB2E23" w:rsidP="00AB2E23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AB2E23" w:rsidRDefault="00AB2E23" w:rsidP="00AB2E23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B2E23" w:rsidTr="00AB2E23">
        <w:trPr>
          <w:trHeight w:val="188"/>
        </w:trPr>
        <w:tc>
          <w:tcPr>
            <w:tcW w:w="3098" w:type="dxa"/>
            <w:hideMark/>
          </w:tcPr>
          <w:p w:rsidR="00AB2E23" w:rsidRDefault="00AB2E23" w:rsidP="00B10D8E">
            <w:pPr>
              <w:spacing w:line="240" w:lineRule="auto"/>
              <w:ind w:right="-2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11 квітня 202</w:t>
            </w:r>
            <w:r w:rsidR="004F0F3A">
              <w:rPr>
                <w:noProof/>
                <w:color w:val="002060"/>
              </w:rPr>
              <w:t>4</w:t>
            </w:r>
            <w:r>
              <w:rPr>
                <w:noProof/>
                <w:color w:val="002060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AB2E23" w:rsidRDefault="00AB2E23" w:rsidP="00B10D8E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AB2E23" w:rsidRDefault="00AB2E23" w:rsidP="001178D6">
            <w:pPr>
              <w:spacing w:line="240" w:lineRule="auto"/>
              <w:ind w:right="-2"/>
              <w:jc w:val="center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 xml:space="preserve">          №</w:t>
            </w:r>
            <w:r w:rsidR="001178D6">
              <w:rPr>
                <w:noProof/>
                <w:color w:val="002060"/>
              </w:rPr>
              <w:t xml:space="preserve"> 1112</w:t>
            </w:r>
            <w:r>
              <w:rPr>
                <w:noProof/>
                <w:color w:val="002060"/>
              </w:rPr>
              <w:t>/0/15-2</w:t>
            </w:r>
            <w:r w:rsidR="004F0F3A">
              <w:rPr>
                <w:noProof/>
                <w:color w:val="002060"/>
              </w:rPr>
              <w:t>4</w:t>
            </w:r>
          </w:p>
        </w:tc>
      </w:tr>
    </w:tbl>
    <w:p w:rsidR="00A91048" w:rsidRPr="00C65B23" w:rsidRDefault="00A91048" w:rsidP="00B10D8E">
      <w:pPr>
        <w:spacing w:after="0" w:line="240" w:lineRule="auto"/>
        <w:ind w:firstLine="567"/>
        <w:rPr>
          <w:rFonts w:cs="Times New Roman"/>
          <w:szCs w:val="28"/>
          <w:lang w:eastAsia="ru-RU"/>
        </w:rPr>
      </w:pPr>
    </w:p>
    <w:tbl>
      <w:tblPr>
        <w:tblpPr w:leftFromText="180" w:rightFromText="180" w:vertAnchor="text" w:horzAnchor="margin" w:tblpY="-25"/>
        <w:tblW w:w="0" w:type="auto"/>
        <w:tblLook w:val="0000" w:firstRow="0" w:lastRow="0" w:firstColumn="0" w:lastColumn="0" w:noHBand="0" w:noVBand="0"/>
      </w:tblPr>
      <w:tblGrid>
        <w:gridCol w:w="4377"/>
        <w:gridCol w:w="4377"/>
      </w:tblGrid>
      <w:tr w:rsidR="00CC4FC0" w:rsidRPr="008123DB" w:rsidTr="00C65B23">
        <w:trPr>
          <w:trHeight w:val="113"/>
        </w:trPr>
        <w:tc>
          <w:tcPr>
            <w:tcW w:w="4377" w:type="dxa"/>
          </w:tcPr>
          <w:p w:rsidR="00CC4FC0" w:rsidRPr="008123DB" w:rsidRDefault="00372998" w:rsidP="00B10D8E">
            <w:pPr>
              <w:tabs>
                <w:tab w:val="left" w:pos="0"/>
              </w:tabs>
              <w:spacing w:after="0" w:line="240" w:lineRule="auto"/>
              <w:ind w:right="884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8123DB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="00790C91" w:rsidRPr="008123DB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припинення відставки судді </w:t>
            </w:r>
            <w:r w:rsidR="004F0F3A">
              <w:rPr>
                <w:rFonts w:cs="Times New Roman"/>
                <w:b/>
                <w:sz w:val="24"/>
                <w:szCs w:val="24"/>
                <w:lang w:eastAsia="ru-RU"/>
              </w:rPr>
              <w:t>Салія В.В</w:t>
            </w:r>
            <w:r w:rsidR="00E33EC3">
              <w:rPr>
                <w:rFonts w:cs="Times New Roman"/>
                <w:b/>
                <w:sz w:val="24"/>
                <w:szCs w:val="24"/>
                <w:lang w:eastAsia="ru-RU"/>
              </w:rPr>
              <w:t>.</w:t>
            </w:r>
          </w:p>
          <w:p w:rsidR="001B4170" w:rsidRPr="00C65B23" w:rsidRDefault="001B4170" w:rsidP="00B10D8E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77" w:type="dxa"/>
          </w:tcPr>
          <w:p w:rsidR="00CC4FC0" w:rsidRPr="008123DB" w:rsidRDefault="00CC4FC0" w:rsidP="00B10D8E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05650" w:rsidRPr="008123DB" w:rsidRDefault="00205650" w:rsidP="00B10D8E">
      <w:pPr>
        <w:tabs>
          <w:tab w:val="left" w:pos="3119"/>
          <w:tab w:val="left" w:pos="3261"/>
        </w:tabs>
        <w:spacing w:after="0" w:line="240" w:lineRule="auto"/>
        <w:ind w:right="6378" w:firstLine="567"/>
        <w:jc w:val="both"/>
        <w:rPr>
          <w:rFonts w:cs="Times New Roman"/>
          <w:b/>
          <w:szCs w:val="28"/>
          <w:lang w:eastAsia="ru-RU"/>
        </w:rPr>
      </w:pPr>
    </w:p>
    <w:p w:rsidR="00205650" w:rsidRPr="008123DB" w:rsidRDefault="00205650" w:rsidP="00B10D8E">
      <w:pPr>
        <w:tabs>
          <w:tab w:val="left" w:pos="2694"/>
        </w:tabs>
        <w:spacing w:after="0" w:line="240" w:lineRule="auto"/>
        <w:ind w:right="6887" w:firstLine="567"/>
        <w:jc w:val="both"/>
        <w:rPr>
          <w:rFonts w:cs="Times New Roman"/>
          <w:b/>
          <w:szCs w:val="28"/>
          <w:lang w:eastAsia="ru-RU"/>
        </w:rPr>
      </w:pPr>
    </w:p>
    <w:p w:rsidR="00205650" w:rsidRPr="008123DB" w:rsidRDefault="00205650" w:rsidP="00C65B23">
      <w:pPr>
        <w:tabs>
          <w:tab w:val="left" w:pos="2694"/>
        </w:tabs>
        <w:spacing w:after="0" w:line="240" w:lineRule="auto"/>
        <w:ind w:right="6887"/>
        <w:jc w:val="both"/>
        <w:rPr>
          <w:rFonts w:cs="Times New Roman"/>
          <w:b/>
          <w:szCs w:val="28"/>
          <w:lang w:eastAsia="ru-RU"/>
        </w:rPr>
      </w:pPr>
    </w:p>
    <w:p w:rsidR="00205650" w:rsidRPr="00BA5A9E" w:rsidRDefault="00B427AB" w:rsidP="00B10D8E">
      <w:pPr>
        <w:spacing w:after="0" w:line="240" w:lineRule="auto"/>
        <w:ind w:firstLine="567"/>
        <w:jc w:val="both"/>
        <w:rPr>
          <w:rFonts w:cs="Times New Roman"/>
          <w:szCs w:val="28"/>
          <w:lang w:eastAsia="ru-RU"/>
        </w:rPr>
      </w:pPr>
      <w:r w:rsidRPr="00BA5A9E">
        <w:rPr>
          <w:rFonts w:cs="Times New Roman"/>
          <w:szCs w:val="28"/>
          <w:shd w:val="clear" w:color="auto" w:fill="FFFFFF"/>
        </w:rPr>
        <w:t xml:space="preserve">Вища рада правосуддя, розглянувши питання щодо припинення відставки судді </w:t>
      </w:r>
      <w:r w:rsidR="004F0F3A">
        <w:rPr>
          <w:rFonts w:cs="Times New Roman"/>
          <w:szCs w:val="28"/>
          <w:shd w:val="clear" w:color="auto" w:fill="FFFFFF"/>
        </w:rPr>
        <w:t>Салія Володимира Васильовича</w:t>
      </w:r>
      <w:r w:rsidRPr="00BA5A9E">
        <w:rPr>
          <w:rFonts w:cs="Times New Roman"/>
          <w:szCs w:val="28"/>
          <w:shd w:val="clear" w:color="auto" w:fill="FFFFFF"/>
        </w:rPr>
        <w:t xml:space="preserve"> у зв’язку з набранням законної сили обвинувальним вироком щодо </w:t>
      </w:r>
      <w:r w:rsidR="00656155" w:rsidRPr="00BA5A9E">
        <w:rPr>
          <w:rFonts w:cs="Times New Roman"/>
          <w:szCs w:val="28"/>
          <w:shd w:val="clear" w:color="auto" w:fill="FFFFFF"/>
        </w:rPr>
        <w:t>нього</w:t>
      </w:r>
      <w:r w:rsidRPr="00BA5A9E">
        <w:rPr>
          <w:rFonts w:cs="Times New Roman"/>
          <w:szCs w:val="28"/>
          <w:shd w:val="clear" w:color="auto" w:fill="FFFFFF"/>
        </w:rPr>
        <w:t xml:space="preserve"> за вчинення умисного злочину,</w:t>
      </w:r>
    </w:p>
    <w:p w:rsidR="00205650" w:rsidRPr="00C65B23" w:rsidRDefault="00205650" w:rsidP="00B10D8E">
      <w:pPr>
        <w:spacing w:after="0" w:line="240" w:lineRule="auto"/>
        <w:ind w:right="98" w:firstLine="567"/>
        <w:jc w:val="both"/>
        <w:rPr>
          <w:rFonts w:cs="Times New Roman"/>
          <w:sz w:val="16"/>
          <w:szCs w:val="16"/>
          <w:lang w:eastAsia="ru-RU"/>
        </w:rPr>
      </w:pPr>
    </w:p>
    <w:p w:rsidR="00205650" w:rsidRPr="00BA5A9E" w:rsidRDefault="00205650" w:rsidP="00B10D8E">
      <w:pPr>
        <w:tabs>
          <w:tab w:val="left" w:pos="4111"/>
        </w:tabs>
        <w:spacing w:after="0" w:line="240" w:lineRule="auto"/>
        <w:ind w:right="98"/>
        <w:jc w:val="center"/>
        <w:rPr>
          <w:rFonts w:cs="Times New Roman"/>
          <w:b/>
          <w:szCs w:val="28"/>
          <w:lang w:eastAsia="ru-RU"/>
        </w:rPr>
      </w:pPr>
      <w:r w:rsidRPr="00BA5A9E">
        <w:rPr>
          <w:rFonts w:cs="Times New Roman"/>
          <w:b/>
          <w:szCs w:val="28"/>
          <w:lang w:eastAsia="ru-RU"/>
        </w:rPr>
        <w:t>встановила:</w:t>
      </w:r>
    </w:p>
    <w:p w:rsidR="00747200" w:rsidRPr="00C65B23" w:rsidRDefault="00747200" w:rsidP="00B10D8E">
      <w:pPr>
        <w:tabs>
          <w:tab w:val="left" w:pos="4111"/>
        </w:tabs>
        <w:spacing w:after="0" w:line="240" w:lineRule="auto"/>
        <w:ind w:right="98"/>
        <w:jc w:val="center"/>
        <w:rPr>
          <w:rFonts w:cs="Times New Roman"/>
          <w:b/>
          <w:sz w:val="16"/>
          <w:szCs w:val="16"/>
          <w:lang w:eastAsia="ru-RU"/>
        </w:rPr>
      </w:pPr>
    </w:p>
    <w:p w:rsidR="00AB35AD" w:rsidRPr="00BA5A9E" w:rsidRDefault="00AB35AD" w:rsidP="00B10D8E">
      <w:pPr>
        <w:spacing w:after="0" w:line="240" w:lineRule="auto"/>
        <w:jc w:val="both"/>
        <w:rPr>
          <w:rFonts w:cs="Times New Roman"/>
          <w:szCs w:val="28"/>
          <w:lang w:eastAsia="ru-RU"/>
        </w:rPr>
      </w:pPr>
      <w:r w:rsidRPr="00BA5A9E">
        <w:rPr>
          <w:szCs w:val="28"/>
          <w:lang w:eastAsia="ru-RU"/>
        </w:rPr>
        <w:t>д</w:t>
      </w:r>
      <w:r w:rsidRPr="00BA5A9E">
        <w:rPr>
          <w:rFonts w:cs="Times New Roman"/>
          <w:szCs w:val="28"/>
          <w:lang w:eastAsia="ru-RU"/>
        </w:rPr>
        <w:t xml:space="preserve">о Вищої ради правосуддя </w:t>
      </w:r>
      <w:r w:rsidR="004F0F3A">
        <w:rPr>
          <w:rFonts w:cs="Times New Roman"/>
          <w:szCs w:val="28"/>
          <w:lang w:eastAsia="ru-RU"/>
        </w:rPr>
        <w:t>15 березня 2024</w:t>
      </w:r>
      <w:r w:rsidRPr="00BA5A9E">
        <w:rPr>
          <w:rFonts w:cs="Times New Roman"/>
          <w:szCs w:val="28"/>
          <w:lang w:eastAsia="ru-RU"/>
        </w:rPr>
        <w:t xml:space="preserve"> року надійшло повідомлення Вищого антикорупційного суду про набрання</w:t>
      </w:r>
      <w:r w:rsidR="004F0F3A">
        <w:rPr>
          <w:rFonts w:cs="Times New Roman"/>
          <w:szCs w:val="28"/>
          <w:lang w:eastAsia="ru-RU"/>
        </w:rPr>
        <w:t xml:space="preserve"> 9</w:t>
      </w:r>
      <w:r w:rsidR="006C6EC5" w:rsidRPr="00BA5A9E">
        <w:rPr>
          <w:rFonts w:cs="Times New Roman"/>
          <w:szCs w:val="28"/>
          <w:lang w:eastAsia="ru-RU"/>
        </w:rPr>
        <w:t xml:space="preserve"> березня 202</w:t>
      </w:r>
      <w:r w:rsidR="004F0F3A">
        <w:rPr>
          <w:rFonts w:cs="Times New Roman"/>
          <w:szCs w:val="28"/>
          <w:lang w:eastAsia="ru-RU"/>
        </w:rPr>
        <w:t>4</w:t>
      </w:r>
      <w:r w:rsidR="006C6EC5" w:rsidRPr="00BA5A9E">
        <w:rPr>
          <w:rFonts w:cs="Times New Roman"/>
          <w:szCs w:val="28"/>
          <w:lang w:eastAsia="ru-RU"/>
        </w:rPr>
        <w:t xml:space="preserve"> року </w:t>
      </w:r>
      <w:r w:rsidRPr="00BA5A9E">
        <w:rPr>
          <w:rFonts w:cs="Times New Roman"/>
          <w:szCs w:val="28"/>
          <w:lang w:eastAsia="ru-RU"/>
        </w:rPr>
        <w:t xml:space="preserve">законної сили обвинувальним вироком Вищого антикорупційного суду від </w:t>
      </w:r>
      <w:r w:rsidR="004F0F3A">
        <w:rPr>
          <w:rFonts w:cs="Times New Roman"/>
          <w:szCs w:val="28"/>
          <w:lang w:eastAsia="ru-RU"/>
        </w:rPr>
        <w:t>7 лютого 2024</w:t>
      </w:r>
      <w:r w:rsidRPr="00BA5A9E">
        <w:rPr>
          <w:rFonts w:cs="Times New Roman"/>
          <w:szCs w:val="28"/>
          <w:lang w:eastAsia="ru-RU"/>
        </w:rPr>
        <w:t xml:space="preserve"> року щодо судді у відставці </w:t>
      </w:r>
      <w:r w:rsidR="004F0F3A">
        <w:rPr>
          <w:rFonts w:cs="Times New Roman"/>
          <w:szCs w:val="28"/>
          <w:lang w:eastAsia="ru-RU"/>
        </w:rPr>
        <w:t>Салія В.В.</w:t>
      </w:r>
      <w:r w:rsidRPr="00BA5A9E">
        <w:rPr>
          <w:rFonts w:cs="Times New Roman"/>
          <w:szCs w:val="28"/>
          <w:lang w:eastAsia="ru-RU"/>
        </w:rPr>
        <w:t>, що є підставою для припинення його відставки.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>Салій Воло</w:t>
      </w:r>
      <w:r w:rsidR="00B170B4">
        <w:rPr>
          <w:szCs w:val="28"/>
          <w:lang w:eastAsia="ru-RU"/>
        </w:rPr>
        <w:t>димир Васильович, ____</w:t>
      </w:r>
      <w:r w:rsidRPr="004F0F3A">
        <w:rPr>
          <w:szCs w:val="28"/>
          <w:lang w:eastAsia="ru-RU"/>
        </w:rPr>
        <w:t xml:space="preserve"> року народження, Указом Президента України від 11 листопада 2002 року № 1001/2002 призначений на посаду судді Жидачівського районного суду Львівської області строком на п’ять років. Постановою Верховної Ради України від 18 вересня 2008 року</w:t>
      </w:r>
      <w:r>
        <w:rPr>
          <w:szCs w:val="28"/>
          <w:lang w:eastAsia="ru-RU"/>
        </w:rPr>
        <w:br/>
      </w:r>
      <w:r w:rsidRPr="004F0F3A">
        <w:rPr>
          <w:szCs w:val="28"/>
          <w:lang w:eastAsia="ru-RU"/>
        </w:rPr>
        <w:t>№ 528-VI обраний суддею цього суду безстроково.</w:t>
      </w:r>
    </w:p>
    <w:p w:rsid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>Рішенням Вищої ради правосуддя від 11 травня 2017 року № 1100/0/15-17 Салія В.В. звільнено з посади судді Жидачівського районного суду Львівської області у зв’язку з поданням заяви про відставку.</w:t>
      </w:r>
    </w:p>
    <w:p w:rsidR="004F0F3A" w:rsidRPr="004F0F3A" w:rsidRDefault="001F29F6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Встановлено, </w:t>
      </w:r>
      <w:r w:rsidR="004F0F3A" w:rsidRPr="004F0F3A">
        <w:rPr>
          <w:szCs w:val="28"/>
          <w:lang w:eastAsia="ru-RU"/>
        </w:rPr>
        <w:t xml:space="preserve">що у провадженні Вищого антикорупційного суду перебувало кримінальне провадження </w:t>
      </w:r>
      <w:r w:rsidR="00B91B10">
        <w:rPr>
          <w:szCs w:val="28"/>
          <w:lang w:eastAsia="ru-RU"/>
        </w:rPr>
        <w:t>(</w:t>
      </w:r>
      <w:r w:rsidR="004F0F3A" w:rsidRPr="004F0F3A">
        <w:rPr>
          <w:szCs w:val="28"/>
          <w:lang w:eastAsia="ru-RU"/>
        </w:rPr>
        <w:t>справ</w:t>
      </w:r>
      <w:r w:rsidR="00B91B10">
        <w:rPr>
          <w:szCs w:val="28"/>
          <w:lang w:eastAsia="ru-RU"/>
        </w:rPr>
        <w:t>а</w:t>
      </w:r>
      <w:r w:rsidR="004F0F3A" w:rsidRPr="004F0F3A">
        <w:rPr>
          <w:szCs w:val="28"/>
          <w:lang w:eastAsia="ru-RU"/>
        </w:rPr>
        <w:t xml:space="preserve"> № 991/11189/23</w:t>
      </w:r>
      <w:r w:rsidR="00B91B10">
        <w:rPr>
          <w:szCs w:val="28"/>
          <w:lang w:eastAsia="ru-RU"/>
        </w:rPr>
        <w:t>)</w:t>
      </w:r>
      <w:r w:rsidR="004F0F3A" w:rsidRPr="004F0F3A">
        <w:rPr>
          <w:szCs w:val="28"/>
          <w:lang w:eastAsia="ru-RU"/>
        </w:rPr>
        <w:t xml:space="preserve"> за обвинуваченням </w:t>
      </w:r>
      <w:r w:rsidR="00B170B4">
        <w:rPr>
          <w:szCs w:val="28"/>
          <w:lang w:eastAsia="ru-RU"/>
        </w:rPr>
        <w:t>ОСОБА1</w:t>
      </w:r>
      <w:r w:rsidR="004F0F3A" w:rsidRPr="004F0F3A">
        <w:rPr>
          <w:szCs w:val="28"/>
          <w:lang w:eastAsia="ru-RU"/>
        </w:rPr>
        <w:t xml:space="preserve"> у вчиненні кримінального правопорушення, передбаченого частиною третьою статті 368 Кримінального кодексу України (далі – КК України).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 xml:space="preserve">Кримінальне правопорушення, у вчиненні якого обвинувачувався </w:t>
      </w:r>
      <w:r w:rsidR="001F29F6">
        <w:rPr>
          <w:szCs w:val="28"/>
          <w:lang w:eastAsia="ru-RU"/>
        </w:rPr>
        <w:br/>
      </w:r>
      <w:r w:rsidR="00B170B4">
        <w:rPr>
          <w:szCs w:val="28"/>
          <w:lang w:eastAsia="ru-RU"/>
        </w:rPr>
        <w:t>ОСОБА1</w:t>
      </w:r>
      <w:r w:rsidRPr="004F0F3A">
        <w:rPr>
          <w:szCs w:val="28"/>
          <w:lang w:eastAsia="ru-RU"/>
        </w:rPr>
        <w:t xml:space="preserve">, полягало у </w:t>
      </w:r>
      <w:r w:rsidR="00B10D8E" w:rsidRPr="004F0F3A">
        <w:rPr>
          <w:szCs w:val="28"/>
          <w:lang w:eastAsia="ru-RU"/>
        </w:rPr>
        <w:t>висловленні</w:t>
      </w:r>
      <w:r w:rsidRPr="004F0F3A">
        <w:rPr>
          <w:szCs w:val="28"/>
          <w:lang w:eastAsia="ru-RU"/>
        </w:rPr>
        <w:t xml:space="preserve"> ним прохання надати та одержати неправомірну вигоду за ухвалення відповідно до наданої йому влади судового рішення.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 xml:space="preserve">Вироком Вищого антикорупційного суду від 7 лютого 2024 року у справі № 991/11189/23 </w:t>
      </w:r>
      <w:r w:rsidR="00B170B4">
        <w:rPr>
          <w:szCs w:val="28"/>
          <w:lang w:eastAsia="ru-RU"/>
        </w:rPr>
        <w:t>ОСОБА1</w:t>
      </w:r>
      <w:r w:rsidRPr="004F0F3A">
        <w:rPr>
          <w:szCs w:val="28"/>
          <w:lang w:eastAsia="ru-RU"/>
        </w:rPr>
        <w:t>, суддю у відставці, визнано винуватим у вчиненні кримінального правопорушення, передбаченого частиною третьою статті 368 КК України</w:t>
      </w:r>
      <w:r w:rsidR="00B10D8E">
        <w:rPr>
          <w:szCs w:val="28"/>
          <w:lang w:eastAsia="ru-RU"/>
        </w:rPr>
        <w:t>,</w:t>
      </w:r>
      <w:r w:rsidRPr="004F0F3A">
        <w:rPr>
          <w:szCs w:val="28"/>
          <w:lang w:eastAsia="ru-RU"/>
        </w:rPr>
        <w:t xml:space="preserve"> та на підставі угоди про визнання винуватості призначено йому покарання у виді позбавлення волі на строк п’ять років з позбавленням права обіймати в органах державної влади, органах місцевого самоврядування, на державних чи комунальних підприємствах посади, пов’язані з виконанням організаційно-розпорядчих чи адміністративно-господарських функцій, </w:t>
      </w:r>
      <w:r w:rsidRPr="004F0F3A">
        <w:rPr>
          <w:szCs w:val="28"/>
          <w:lang w:eastAsia="ru-RU"/>
        </w:rPr>
        <w:lastRenderedPageBreak/>
        <w:t xml:space="preserve">строком на один рік. На підставі частини другої статті 75 КК України звільнено </w:t>
      </w:r>
      <w:r w:rsidR="00B170B4">
        <w:rPr>
          <w:szCs w:val="28"/>
          <w:lang w:eastAsia="ru-RU"/>
        </w:rPr>
        <w:t>ОСОБА1</w:t>
      </w:r>
      <w:r w:rsidRPr="004F0F3A">
        <w:rPr>
          <w:szCs w:val="28"/>
          <w:lang w:eastAsia="ru-RU"/>
        </w:rPr>
        <w:t xml:space="preserve"> від відбування основного покарання у виді п’ят</w:t>
      </w:r>
      <w:r w:rsidR="00B612DD">
        <w:rPr>
          <w:szCs w:val="28"/>
          <w:lang w:eastAsia="ru-RU"/>
        </w:rPr>
        <w:t>и</w:t>
      </w:r>
      <w:r w:rsidRPr="004F0F3A">
        <w:rPr>
          <w:szCs w:val="28"/>
          <w:lang w:eastAsia="ru-RU"/>
        </w:rPr>
        <w:t xml:space="preserve"> років позбавлення волі з випробуванням, встановивши іспитовий строк </w:t>
      </w:r>
      <w:r w:rsidR="00B612DD">
        <w:rPr>
          <w:szCs w:val="28"/>
          <w:lang w:eastAsia="ru-RU"/>
        </w:rPr>
        <w:t>один</w:t>
      </w:r>
      <w:r w:rsidRPr="004F0F3A">
        <w:rPr>
          <w:szCs w:val="28"/>
          <w:lang w:eastAsia="ru-RU"/>
        </w:rPr>
        <w:t xml:space="preserve"> рік.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>Відповідно до статті 124 Закону України «Про судоустрій і статус суддів» суд, який ухвалив обвинувальний вирок щодо особи, яка є суддею, негайно повідомляє про це Вищу раду правосуддя, Вищу кваліфікаційну комісію суддів України та Державну судову адміністрацію України.</w:t>
      </w:r>
    </w:p>
    <w:p w:rsid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>За інформацією з офіційного вебпорталу «Судова влада України» та Єдиного державного реєстру судових рішень</w:t>
      </w:r>
      <w:r w:rsidR="00B612DD">
        <w:rPr>
          <w:szCs w:val="28"/>
          <w:lang w:eastAsia="ru-RU"/>
        </w:rPr>
        <w:t>,</w:t>
      </w:r>
      <w:r w:rsidRPr="004F0F3A">
        <w:rPr>
          <w:szCs w:val="28"/>
          <w:lang w:eastAsia="ru-RU"/>
        </w:rPr>
        <w:t xml:space="preserve"> </w:t>
      </w:r>
      <w:r w:rsidR="00B170B4">
        <w:rPr>
          <w:szCs w:val="28"/>
          <w:lang w:eastAsia="ru-RU"/>
        </w:rPr>
        <w:t>ОСОБА1</w:t>
      </w:r>
      <w:r w:rsidRPr="004F0F3A">
        <w:rPr>
          <w:szCs w:val="28"/>
          <w:lang w:eastAsia="ru-RU"/>
        </w:rPr>
        <w:t xml:space="preserve"> не оскаржував</w:t>
      </w:r>
      <w:r w:rsidR="00B612DD" w:rsidRPr="00B612DD">
        <w:rPr>
          <w:szCs w:val="28"/>
          <w:lang w:eastAsia="ru-RU"/>
        </w:rPr>
        <w:t xml:space="preserve"> </w:t>
      </w:r>
      <w:r w:rsidR="00B612DD" w:rsidRPr="004F0F3A">
        <w:rPr>
          <w:szCs w:val="28"/>
          <w:lang w:eastAsia="ru-RU"/>
        </w:rPr>
        <w:t>вказаний вирок</w:t>
      </w:r>
      <w:r w:rsidRPr="004F0F3A">
        <w:rPr>
          <w:szCs w:val="28"/>
          <w:lang w:eastAsia="ru-RU"/>
        </w:rPr>
        <w:t>.</w:t>
      </w:r>
    </w:p>
    <w:p w:rsidR="004F0F3A" w:rsidRDefault="004F0F3A" w:rsidP="00B10D8E">
      <w:pPr>
        <w:spacing w:after="0" w:line="240" w:lineRule="auto"/>
        <w:ind w:firstLine="567"/>
        <w:jc w:val="both"/>
        <w:rPr>
          <w:szCs w:val="28"/>
          <w:lang w:eastAsia="ru-RU"/>
        </w:rPr>
      </w:pPr>
      <w:r w:rsidRPr="004F0F3A">
        <w:rPr>
          <w:szCs w:val="28"/>
          <w:lang w:eastAsia="ru-RU"/>
        </w:rPr>
        <w:t>Вирок Вищого антикорупційного суду від 7 лютого 2024  року у кримінальному провадженні № 1-кп/991/134/23 набрав законної сили 9 березня 2024 року.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F0F3A">
        <w:rPr>
          <w:rFonts w:eastAsia="Times New Roman" w:cs="Times New Roman"/>
          <w:szCs w:val="28"/>
          <w:lang w:eastAsia="ru-RU"/>
        </w:rPr>
        <w:t>Статтею 145 Закону України «Про судоустрій і статус суддів» визначено, що однією з підстав для припинення відставки судді є набрання законної сили обвинувальним вироком щодо нього за вчинення умисного злочину.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F0F3A">
        <w:rPr>
          <w:rFonts w:eastAsia="Times New Roman" w:cs="Times New Roman"/>
          <w:szCs w:val="28"/>
          <w:lang w:eastAsia="ru-RU"/>
        </w:rPr>
        <w:t xml:space="preserve">Пунктом 17.5 Регламенту Вищої ради правосуддя визначено, що </w:t>
      </w:r>
      <w:r w:rsidR="00B612DD" w:rsidRPr="004F0F3A">
        <w:rPr>
          <w:rFonts w:eastAsia="Times New Roman" w:cs="Times New Roman"/>
          <w:szCs w:val="28"/>
          <w:lang w:eastAsia="ru-RU"/>
        </w:rPr>
        <w:t>Вищ</w:t>
      </w:r>
      <w:r w:rsidR="00C65B23">
        <w:rPr>
          <w:rFonts w:eastAsia="Times New Roman" w:cs="Times New Roman"/>
          <w:szCs w:val="28"/>
          <w:lang w:eastAsia="ru-RU"/>
        </w:rPr>
        <w:t>а</w:t>
      </w:r>
      <w:r w:rsidR="00B612DD" w:rsidRPr="004F0F3A">
        <w:rPr>
          <w:rFonts w:eastAsia="Times New Roman" w:cs="Times New Roman"/>
          <w:szCs w:val="28"/>
          <w:lang w:eastAsia="ru-RU"/>
        </w:rPr>
        <w:t xml:space="preserve"> рад</w:t>
      </w:r>
      <w:r w:rsidR="00C65B23">
        <w:rPr>
          <w:rFonts w:eastAsia="Times New Roman" w:cs="Times New Roman"/>
          <w:szCs w:val="28"/>
          <w:lang w:eastAsia="ru-RU"/>
        </w:rPr>
        <w:t>а</w:t>
      </w:r>
      <w:r w:rsidR="00B612DD" w:rsidRPr="004F0F3A">
        <w:rPr>
          <w:rFonts w:eastAsia="Times New Roman" w:cs="Times New Roman"/>
          <w:szCs w:val="28"/>
          <w:lang w:eastAsia="ru-RU"/>
        </w:rPr>
        <w:t xml:space="preserve"> правосуддя </w:t>
      </w:r>
      <w:r w:rsidRPr="004F0F3A">
        <w:rPr>
          <w:rFonts w:eastAsia="Times New Roman" w:cs="Times New Roman"/>
          <w:szCs w:val="28"/>
          <w:lang w:eastAsia="ru-RU"/>
        </w:rPr>
        <w:t>вирішує питання про припинення відставки судді після набрання законної сили обвинувальним вироком щодо судді у відставці за вчинення злочину та після набрання законної сили рішенням суду про визнання судді у відставці безвісно відсутнім або оголошення його померлим.</w:t>
      </w:r>
    </w:p>
    <w:p w:rsidR="004F0F3A" w:rsidRPr="004F0F3A" w:rsidRDefault="004F0F3A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F0F3A">
        <w:rPr>
          <w:rFonts w:eastAsia="Times New Roman" w:cs="Times New Roman"/>
          <w:szCs w:val="28"/>
          <w:lang w:eastAsia="ru-RU"/>
        </w:rPr>
        <w:t xml:space="preserve">У зв’язку з набранням законної сили вироком Вищого антикорупційного суду від 7 лютого 2024 року стосовно </w:t>
      </w:r>
      <w:r w:rsidR="00B170B4">
        <w:rPr>
          <w:szCs w:val="28"/>
          <w:lang w:eastAsia="ru-RU"/>
        </w:rPr>
        <w:t>ОСОБА1</w:t>
      </w:r>
      <w:bookmarkStart w:id="0" w:name="_GoBack"/>
      <w:bookmarkEnd w:id="0"/>
      <w:r w:rsidRPr="004F0F3A">
        <w:rPr>
          <w:rFonts w:eastAsia="Times New Roman" w:cs="Times New Roman"/>
          <w:szCs w:val="28"/>
          <w:lang w:eastAsia="ru-RU"/>
        </w:rPr>
        <w:t xml:space="preserve"> за вчинення злочину, передбаченого частиною третьою статті 368  КК України, наявні правові підстави для припинення його відставки.</w:t>
      </w:r>
    </w:p>
    <w:p w:rsidR="004F0F3A" w:rsidRDefault="004F0F3A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F0F3A">
        <w:rPr>
          <w:rFonts w:eastAsia="Times New Roman" w:cs="Times New Roman"/>
          <w:szCs w:val="28"/>
          <w:lang w:eastAsia="ru-RU"/>
        </w:rPr>
        <w:t xml:space="preserve">Відповідно до пункту 17.8 Регламенту Вищої ради правосуддя питання про припинення відставки судді розглядається на засіданні </w:t>
      </w:r>
      <w:r w:rsidR="00B612DD" w:rsidRPr="004F0F3A">
        <w:rPr>
          <w:rFonts w:eastAsia="Times New Roman" w:cs="Times New Roman"/>
          <w:szCs w:val="28"/>
          <w:lang w:eastAsia="ru-RU"/>
        </w:rPr>
        <w:t>Вищої ради правосуддя</w:t>
      </w:r>
      <w:r w:rsidRPr="004F0F3A">
        <w:rPr>
          <w:rFonts w:eastAsia="Times New Roman" w:cs="Times New Roman"/>
          <w:szCs w:val="28"/>
          <w:lang w:eastAsia="ru-RU"/>
        </w:rPr>
        <w:t xml:space="preserve">, за результатами якого </w:t>
      </w:r>
      <w:r w:rsidR="00B612DD" w:rsidRPr="004F0F3A">
        <w:rPr>
          <w:rFonts w:eastAsia="Times New Roman" w:cs="Times New Roman"/>
          <w:szCs w:val="28"/>
          <w:lang w:eastAsia="ru-RU"/>
        </w:rPr>
        <w:t>Вищ</w:t>
      </w:r>
      <w:r w:rsidR="00C65B23">
        <w:rPr>
          <w:rFonts w:eastAsia="Times New Roman" w:cs="Times New Roman"/>
          <w:szCs w:val="28"/>
          <w:lang w:eastAsia="ru-RU"/>
        </w:rPr>
        <w:t>а</w:t>
      </w:r>
      <w:r w:rsidR="00B612DD" w:rsidRPr="004F0F3A">
        <w:rPr>
          <w:rFonts w:eastAsia="Times New Roman" w:cs="Times New Roman"/>
          <w:szCs w:val="28"/>
          <w:lang w:eastAsia="ru-RU"/>
        </w:rPr>
        <w:t xml:space="preserve"> рад</w:t>
      </w:r>
      <w:r w:rsidR="00C65B23">
        <w:rPr>
          <w:rFonts w:eastAsia="Times New Roman" w:cs="Times New Roman"/>
          <w:szCs w:val="28"/>
          <w:lang w:eastAsia="ru-RU"/>
        </w:rPr>
        <w:t>а</w:t>
      </w:r>
      <w:r w:rsidR="00B612DD" w:rsidRPr="004F0F3A">
        <w:rPr>
          <w:rFonts w:eastAsia="Times New Roman" w:cs="Times New Roman"/>
          <w:szCs w:val="28"/>
          <w:lang w:eastAsia="ru-RU"/>
        </w:rPr>
        <w:t xml:space="preserve"> правосуддя</w:t>
      </w:r>
      <w:r w:rsidRPr="004F0F3A">
        <w:rPr>
          <w:rFonts w:eastAsia="Times New Roman" w:cs="Times New Roman"/>
          <w:szCs w:val="28"/>
          <w:lang w:eastAsia="ru-RU"/>
        </w:rPr>
        <w:t xml:space="preserve"> в порядку, визначеному Регламентом, ухвалює відповідне рішення.</w:t>
      </w:r>
    </w:p>
    <w:p w:rsidR="00AB35AD" w:rsidRPr="00BA5A9E" w:rsidRDefault="004F0F3A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C19E7">
        <w:t>Згідно із частинами другою та третьою статті 145 Закону України «Про судоустрій і статус суддів» припинення відставки судді є підставою для припинення виплати йому щомісячного довічного грошового утримання, що було нараховано у зв’язку з відставкою; у разі припинення відставки судді з підстави, визначеної пунктом 2 частини першої цієї статті, пенсія судді нараховується на загальних підставах</w:t>
      </w:r>
      <w:r w:rsidR="00AB35AD" w:rsidRPr="00BA5A9E">
        <w:rPr>
          <w:rFonts w:eastAsia="Times New Roman" w:cs="Times New Roman"/>
          <w:szCs w:val="28"/>
          <w:lang w:eastAsia="ru-RU"/>
        </w:rPr>
        <w:t>.</w:t>
      </w:r>
    </w:p>
    <w:p w:rsidR="00AB35AD" w:rsidRPr="00BA5A9E" w:rsidRDefault="00FF70AC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A5A9E">
        <w:rPr>
          <w:rFonts w:eastAsia="Times New Roman" w:cs="Times New Roman"/>
          <w:szCs w:val="28"/>
          <w:lang w:eastAsia="ru-RU"/>
        </w:rPr>
        <w:t>З огляду на викладене</w:t>
      </w:r>
      <w:r w:rsidR="00AB35AD" w:rsidRPr="00BA5A9E">
        <w:rPr>
          <w:rFonts w:eastAsia="Times New Roman" w:cs="Times New Roman"/>
          <w:szCs w:val="28"/>
          <w:lang w:eastAsia="ru-RU"/>
        </w:rPr>
        <w:t xml:space="preserve"> Вища рада правосуддя, керуючись статтею 145 Закону України «Про судоустрій і статус суддів», статтями 3, 30, 34 Закону України «Про Ви</w:t>
      </w:r>
      <w:r w:rsidR="004F0F3A">
        <w:rPr>
          <w:rFonts w:eastAsia="Times New Roman" w:cs="Times New Roman"/>
          <w:szCs w:val="28"/>
          <w:lang w:eastAsia="ru-RU"/>
        </w:rPr>
        <w:t xml:space="preserve">щу раду правосуддя», пунктами </w:t>
      </w:r>
      <w:r w:rsidR="004F0F3A">
        <w:rPr>
          <w:rFonts w:ascii="ProbaPro" w:hAnsi="ProbaPro"/>
          <w:color w:val="1D1D1B"/>
          <w:shd w:val="clear" w:color="auto" w:fill="FFFFFF"/>
        </w:rPr>
        <w:t> 17.1–17.3, 17.5, 17.8</w:t>
      </w:r>
      <w:r w:rsidR="00700415" w:rsidRPr="00BA5A9E">
        <w:rPr>
          <w:rFonts w:eastAsia="Times New Roman" w:cs="Times New Roman"/>
          <w:szCs w:val="28"/>
          <w:lang w:eastAsia="ru-RU"/>
        </w:rPr>
        <w:br/>
      </w:r>
      <w:r w:rsidR="00AB35AD" w:rsidRPr="00BA5A9E">
        <w:rPr>
          <w:rFonts w:eastAsia="Times New Roman" w:cs="Times New Roman"/>
          <w:szCs w:val="28"/>
          <w:lang w:eastAsia="ru-RU"/>
        </w:rPr>
        <w:t>Регламенту Вищої ради правосуддя,</w:t>
      </w:r>
    </w:p>
    <w:p w:rsidR="00AB35AD" w:rsidRPr="00C65B23" w:rsidRDefault="00AB35AD" w:rsidP="00B10D8E">
      <w:pPr>
        <w:spacing w:after="0" w:line="240" w:lineRule="auto"/>
        <w:ind w:firstLine="567"/>
        <w:jc w:val="both"/>
        <w:rPr>
          <w:rFonts w:eastAsia="Times New Roman" w:cs="Times New Roman"/>
          <w:sz w:val="16"/>
          <w:szCs w:val="16"/>
          <w:lang w:eastAsia="ru-RU"/>
        </w:rPr>
      </w:pPr>
      <w:r w:rsidRPr="00BA5A9E">
        <w:rPr>
          <w:rFonts w:eastAsia="Times New Roman" w:cs="Times New Roman"/>
          <w:szCs w:val="28"/>
          <w:lang w:eastAsia="ru-RU"/>
        </w:rPr>
        <w:t> </w:t>
      </w:r>
    </w:p>
    <w:p w:rsidR="00AB35AD" w:rsidRPr="00BA5A9E" w:rsidRDefault="00AB35AD" w:rsidP="00B10D8E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BA5A9E">
        <w:rPr>
          <w:rFonts w:eastAsia="Times New Roman" w:cs="Times New Roman"/>
          <w:b/>
          <w:bCs/>
          <w:szCs w:val="28"/>
          <w:lang w:eastAsia="ru-RU"/>
        </w:rPr>
        <w:t>вирішила:</w:t>
      </w:r>
    </w:p>
    <w:p w:rsidR="001B4170" w:rsidRPr="00C65B23" w:rsidRDefault="001B4170" w:rsidP="00B10D8E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</w:p>
    <w:p w:rsidR="00C65B23" w:rsidRDefault="000A2220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A5A9E">
        <w:rPr>
          <w:rFonts w:eastAsia="Times New Roman" w:cs="Times New Roman"/>
          <w:szCs w:val="28"/>
          <w:lang w:eastAsia="ru-RU"/>
        </w:rPr>
        <w:t xml:space="preserve">1. </w:t>
      </w:r>
      <w:r w:rsidR="00AB35AD" w:rsidRPr="00BA5A9E">
        <w:rPr>
          <w:rFonts w:eastAsia="Times New Roman" w:cs="Times New Roman"/>
          <w:szCs w:val="28"/>
          <w:lang w:eastAsia="ru-RU"/>
        </w:rPr>
        <w:t xml:space="preserve">Припинити відставку судді </w:t>
      </w:r>
      <w:r w:rsidR="002C0B77">
        <w:rPr>
          <w:rFonts w:eastAsia="Times New Roman" w:cs="Times New Roman"/>
          <w:szCs w:val="28"/>
          <w:lang w:eastAsia="ru-RU"/>
        </w:rPr>
        <w:t>Салія Володимира Васильовича</w:t>
      </w:r>
      <w:r w:rsidRPr="00BA5A9E">
        <w:rPr>
          <w:rFonts w:eastAsia="Times New Roman" w:cs="Times New Roman"/>
          <w:szCs w:val="28"/>
          <w:lang w:eastAsia="ru-RU"/>
        </w:rPr>
        <w:t xml:space="preserve"> </w:t>
      </w:r>
      <w:r w:rsidR="00AB35AD" w:rsidRPr="00BA5A9E">
        <w:rPr>
          <w:rFonts w:eastAsia="Times New Roman" w:cs="Times New Roman"/>
          <w:szCs w:val="28"/>
          <w:lang w:eastAsia="ru-RU"/>
        </w:rPr>
        <w:t>у зв’язку з набранням законної сили обвинувальним вироком щодо нього за вчинення</w:t>
      </w:r>
      <w:r w:rsidR="00C65B23">
        <w:rPr>
          <w:rFonts w:eastAsia="Times New Roman" w:cs="Times New Roman"/>
          <w:szCs w:val="28"/>
          <w:lang w:eastAsia="ru-RU"/>
        </w:rPr>
        <w:br/>
      </w:r>
      <w:r w:rsidR="00C65B23">
        <w:rPr>
          <w:rFonts w:eastAsia="Times New Roman" w:cs="Times New Roman"/>
          <w:szCs w:val="28"/>
          <w:lang w:eastAsia="ru-RU"/>
        </w:rPr>
        <w:br/>
      </w:r>
      <w:r w:rsidR="00C65B23">
        <w:rPr>
          <w:rFonts w:eastAsia="Times New Roman" w:cs="Times New Roman"/>
          <w:szCs w:val="28"/>
          <w:lang w:eastAsia="ru-RU"/>
        </w:rPr>
        <w:br/>
      </w:r>
    </w:p>
    <w:p w:rsidR="00AB35AD" w:rsidRPr="00BA5A9E" w:rsidRDefault="00AB35AD" w:rsidP="00C65B23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BA5A9E">
        <w:rPr>
          <w:rFonts w:eastAsia="Times New Roman" w:cs="Times New Roman"/>
          <w:szCs w:val="28"/>
          <w:lang w:eastAsia="ru-RU"/>
        </w:rPr>
        <w:lastRenderedPageBreak/>
        <w:t>умисного злочину.</w:t>
      </w:r>
    </w:p>
    <w:p w:rsidR="00B62B97" w:rsidRDefault="00AB35AD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A5A9E">
        <w:rPr>
          <w:rFonts w:eastAsia="Times New Roman" w:cs="Times New Roman"/>
          <w:szCs w:val="28"/>
          <w:lang w:eastAsia="ru-RU"/>
        </w:rPr>
        <w:t>2. Копію цього рішення надіслати до Пенсійного фонду України, який забезпечує виплату щомісячного грошового утримання судді у відставці.</w:t>
      </w:r>
    </w:p>
    <w:p w:rsidR="00A91048" w:rsidRPr="008123DB" w:rsidRDefault="00A91048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AB35AD" w:rsidRPr="008123DB" w:rsidRDefault="00AB35AD" w:rsidP="00B10D8E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D8014C" w:rsidRPr="00D8014C" w:rsidRDefault="00D82925" w:rsidP="00B10D8E">
      <w:pPr>
        <w:spacing w:after="0" w:line="240" w:lineRule="auto"/>
        <w:jc w:val="both"/>
        <w:rPr>
          <w:lang w:eastAsia="ru-RU"/>
        </w:rPr>
      </w:pPr>
      <w:r w:rsidRPr="008123DB">
        <w:rPr>
          <w:rFonts w:eastAsia="Times New Roman" w:cs="Times New Roman"/>
          <w:b/>
          <w:bCs/>
          <w:szCs w:val="28"/>
          <w:lang w:eastAsia="ru-RU"/>
        </w:rPr>
        <w:t>Голов</w:t>
      </w:r>
      <w:r w:rsidR="00A2246E" w:rsidRPr="008123DB">
        <w:rPr>
          <w:rFonts w:eastAsia="Times New Roman" w:cs="Times New Roman"/>
          <w:b/>
          <w:bCs/>
          <w:szCs w:val="28"/>
          <w:lang w:eastAsia="ru-RU"/>
        </w:rPr>
        <w:t>а</w:t>
      </w:r>
      <w:r w:rsidRPr="008123DB">
        <w:rPr>
          <w:rFonts w:eastAsia="Times New Roman" w:cs="Times New Roman"/>
          <w:b/>
          <w:bCs/>
          <w:szCs w:val="28"/>
          <w:lang w:eastAsia="ru-RU"/>
        </w:rPr>
        <w:t xml:space="preserve"> Вищої ради правосуддя                                 </w:t>
      </w:r>
      <w:r w:rsidR="00B427AB" w:rsidRPr="008123DB">
        <w:rPr>
          <w:rFonts w:eastAsia="Times New Roman" w:cs="Times New Roman"/>
          <w:b/>
          <w:bCs/>
          <w:szCs w:val="28"/>
          <w:lang w:eastAsia="ru-RU"/>
        </w:rPr>
        <w:t xml:space="preserve">   </w:t>
      </w:r>
      <w:r w:rsidR="00427B3F">
        <w:rPr>
          <w:rFonts w:eastAsia="Times New Roman" w:cs="Times New Roman"/>
          <w:b/>
          <w:bCs/>
          <w:szCs w:val="28"/>
          <w:lang w:eastAsia="ru-RU"/>
        </w:rPr>
        <w:t xml:space="preserve">           </w:t>
      </w:r>
      <w:r w:rsidR="00B427AB" w:rsidRPr="008123DB">
        <w:rPr>
          <w:rFonts w:eastAsia="Times New Roman" w:cs="Times New Roman"/>
          <w:b/>
          <w:bCs/>
          <w:szCs w:val="28"/>
          <w:lang w:eastAsia="ru-RU"/>
        </w:rPr>
        <w:t xml:space="preserve">  </w:t>
      </w:r>
      <w:r w:rsidR="00A2246E" w:rsidRPr="008123DB">
        <w:rPr>
          <w:rFonts w:eastAsia="Times New Roman" w:cs="Times New Roman"/>
          <w:b/>
          <w:bCs/>
          <w:szCs w:val="28"/>
          <w:lang w:eastAsia="ru-RU"/>
        </w:rPr>
        <w:t>Григорій УСИК</w:t>
      </w:r>
    </w:p>
    <w:sectPr w:rsidR="00D8014C" w:rsidRPr="00D8014C" w:rsidSect="00C65B23">
      <w:headerReference w:type="default" r:id="rId9"/>
      <w:pgSz w:w="11906" w:h="16838" w:code="9"/>
      <w:pgMar w:top="567" w:right="567" w:bottom="568" w:left="1701" w:header="45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D6A" w:rsidRDefault="000C5D6A" w:rsidP="00E62C26">
      <w:pPr>
        <w:spacing w:after="0" w:line="240" w:lineRule="auto"/>
      </w:pPr>
      <w:r>
        <w:separator/>
      </w:r>
    </w:p>
  </w:endnote>
  <w:endnote w:type="continuationSeparator" w:id="0">
    <w:p w:rsidR="000C5D6A" w:rsidRDefault="000C5D6A" w:rsidP="00E62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D6A" w:rsidRDefault="000C5D6A" w:rsidP="00E62C26">
      <w:pPr>
        <w:spacing w:after="0" w:line="240" w:lineRule="auto"/>
      </w:pPr>
      <w:r>
        <w:separator/>
      </w:r>
    </w:p>
  </w:footnote>
  <w:footnote w:type="continuationSeparator" w:id="0">
    <w:p w:rsidR="000C5D6A" w:rsidRDefault="000C5D6A" w:rsidP="00E62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14C" w:rsidRDefault="00B170B4" w:rsidP="0063397E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45C03"/>
    <w:multiLevelType w:val="hybridMultilevel"/>
    <w:tmpl w:val="17B865BC"/>
    <w:lvl w:ilvl="0" w:tplc="1B0263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B0F4596"/>
    <w:multiLevelType w:val="hybridMultilevel"/>
    <w:tmpl w:val="EDF46C40"/>
    <w:lvl w:ilvl="0" w:tplc="8B50F4B8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lickAndTypeStyle w:val="10"/>
  <w:drawingGridHorizontalSpacing w:val="140"/>
  <w:drawingGridVerticalSpacing w:val="381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4B1"/>
    <w:rsid w:val="000027C6"/>
    <w:rsid w:val="00006638"/>
    <w:rsid w:val="00006C4E"/>
    <w:rsid w:val="00010DC3"/>
    <w:rsid w:val="00012C1D"/>
    <w:rsid w:val="000142CA"/>
    <w:rsid w:val="00021159"/>
    <w:rsid w:val="00023981"/>
    <w:rsid w:val="00024E3E"/>
    <w:rsid w:val="00027A49"/>
    <w:rsid w:val="000311D9"/>
    <w:rsid w:val="00031DD7"/>
    <w:rsid w:val="00033E5C"/>
    <w:rsid w:val="0003593D"/>
    <w:rsid w:val="00037ECF"/>
    <w:rsid w:val="00047A99"/>
    <w:rsid w:val="00052117"/>
    <w:rsid w:val="000609C1"/>
    <w:rsid w:val="00071704"/>
    <w:rsid w:val="00080393"/>
    <w:rsid w:val="0008783C"/>
    <w:rsid w:val="0009205D"/>
    <w:rsid w:val="00097FEE"/>
    <w:rsid w:val="000A00CB"/>
    <w:rsid w:val="000A081A"/>
    <w:rsid w:val="000A1889"/>
    <w:rsid w:val="000A2220"/>
    <w:rsid w:val="000A33B4"/>
    <w:rsid w:val="000B024D"/>
    <w:rsid w:val="000B07D1"/>
    <w:rsid w:val="000B0CF1"/>
    <w:rsid w:val="000C31C5"/>
    <w:rsid w:val="000C5D6A"/>
    <w:rsid w:val="000D060D"/>
    <w:rsid w:val="000D25BB"/>
    <w:rsid w:val="000D72F1"/>
    <w:rsid w:val="000E3251"/>
    <w:rsid w:val="000E3F5E"/>
    <w:rsid w:val="000E45CE"/>
    <w:rsid w:val="000E4C11"/>
    <w:rsid w:val="000E5BDF"/>
    <w:rsid w:val="000F5104"/>
    <w:rsid w:val="000F5850"/>
    <w:rsid w:val="00112916"/>
    <w:rsid w:val="001178D6"/>
    <w:rsid w:val="00120F77"/>
    <w:rsid w:val="00127C0A"/>
    <w:rsid w:val="0014110D"/>
    <w:rsid w:val="001414A3"/>
    <w:rsid w:val="001456ED"/>
    <w:rsid w:val="00150CA7"/>
    <w:rsid w:val="00155286"/>
    <w:rsid w:val="00164777"/>
    <w:rsid w:val="00165223"/>
    <w:rsid w:val="0016608E"/>
    <w:rsid w:val="00167986"/>
    <w:rsid w:val="001824EC"/>
    <w:rsid w:val="00197E3A"/>
    <w:rsid w:val="001A56EC"/>
    <w:rsid w:val="001B4170"/>
    <w:rsid w:val="001C2ECA"/>
    <w:rsid w:val="001D46AD"/>
    <w:rsid w:val="001D66CF"/>
    <w:rsid w:val="001E4490"/>
    <w:rsid w:val="001E66E1"/>
    <w:rsid w:val="001F2580"/>
    <w:rsid w:val="001F29F6"/>
    <w:rsid w:val="00205650"/>
    <w:rsid w:val="00207F9E"/>
    <w:rsid w:val="00210014"/>
    <w:rsid w:val="00210920"/>
    <w:rsid w:val="0022272C"/>
    <w:rsid w:val="0023115E"/>
    <w:rsid w:val="002340E6"/>
    <w:rsid w:val="00250B79"/>
    <w:rsid w:val="002524C0"/>
    <w:rsid w:val="00256EB1"/>
    <w:rsid w:val="002719F3"/>
    <w:rsid w:val="0028130A"/>
    <w:rsid w:val="00282304"/>
    <w:rsid w:val="00284061"/>
    <w:rsid w:val="00286237"/>
    <w:rsid w:val="002863EE"/>
    <w:rsid w:val="00296307"/>
    <w:rsid w:val="002A230F"/>
    <w:rsid w:val="002A315D"/>
    <w:rsid w:val="002B4B1B"/>
    <w:rsid w:val="002B6B9F"/>
    <w:rsid w:val="002C0B77"/>
    <w:rsid w:val="002C10C5"/>
    <w:rsid w:val="002C2AD5"/>
    <w:rsid w:val="002C61BF"/>
    <w:rsid w:val="002D1425"/>
    <w:rsid w:val="002D3E85"/>
    <w:rsid w:val="002D5B03"/>
    <w:rsid w:val="002E0396"/>
    <w:rsid w:val="002E4AB0"/>
    <w:rsid w:val="002E4E5F"/>
    <w:rsid w:val="002E5419"/>
    <w:rsid w:val="002E6050"/>
    <w:rsid w:val="002F26E2"/>
    <w:rsid w:val="002F3A3A"/>
    <w:rsid w:val="00300971"/>
    <w:rsid w:val="003102BD"/>
    <w:rsid w:val="00312B0B"/>
    <w:rsid w:val="0031536C"/>
    <w:rsid w:val="00321D79"/>
    <w:rsid w:val="00325F60"/>
    <w:rsid w:val="0033127D"/>
    <w:rsid w:val="00331BC7"/>
    <w:rsid w:val="00336087"/>
    <w:rsid w:val="00336DC8"/>
    <w:rsid w:val="00337EBB"/>
    <w:rsid w:val="00347180"/>
    <w:rsid w:val="00350DB1"/>
    <w:rsid w:val="0035479C"/>
    <w:rsid w:val="00354CBA"/>
    <w:rsid w:val="00354E35"/>
    <w:rsid w:val="003554B4"/>
    <w:rsid w:val="00361266"/>
    <w:rsid w:val="00365267"/>
    <w:rsid w:val="0037107E"/>
    <w:rsid w:val="00372998"/>
    <w:rsid w:val="003743E0"/>
    <w:rsid w:val="00375DD2"/>
    <w:rsid w:val="00387282"/>
    <w:rsid w:val="00387844"/>
    <w:rsid w:val="003911BE"/>
    <w:rsid w:val="003930A8"/>
    <w:rsid w:val="003A0FB6"/>
    <w:rsid w:val="003A1ECC"/>
    <w:rsid w:val="003A3380"/>
    <w:rsid w:val="003B4F5B"/>
    <w:rsid w:val="003B5A51"/>
    <w:rsid w:val="003B7871"/>
    <w:rsid w:val="003C1A06"/>
    <w:rsid w:val="003C2E88"/>
    <w:rsid w:val="003C6B69"/>
    <w:rsid w:val="003D2F07"/>
    <w:rsid w:val="003E73FD"/>
    <w:rsid w:val="003F1F83"/>
    <w:rsid w:val="003F2F9F"/>
    <w:rsid w:val="003F556C"/>
    <w:rsid w:val="00403ED1"/>
    <w:rsid w:val="00420395"/>
    <w:rsid w:val="00426854"/>
    <w:rsid w:val="00427B3F"/>
    <w:rsid w:val="004320E6"/>
    <w:rsid w:val="0043295B"/>
    <w:rsid w:val="00432B7A"/>
    <w:rsid w:val="0043307C"/>
    <w:rsid w:val="0043462B"/>
    <w:rsid w:val="004616BD"/>
    <w:rsid w:val="00467B90"/>
    <w:rsid w:val="00471839"/>
    <w:rsid w:val="00477F9A"/>
    <w:rsid w:val="0049125B"/>
    <w:rsid w:val="00495E5F"/>
    <w:rsid w:val="004A4C4D"/>
    <w:rsid w:val="004A7295"/>
    <w:rsid w:val="004C1130"/>
    <w:rsid w:val="004C31CF"/>
    <w:rsid w:val="004C5849"/>
    <w:rsid w:val="004D0C25"/>
    <w:rsid w:val="004E06FE"/>
    <w:rsid w:val="004E61A0"/>
    <w:rsid w:val="004F0F3A"/>
    <w:rsid w:val="004F72D5"/>
    <w:rsid w:val="005100C3"/>
    <w:rsid w:val="0051364A"/>
    <w:rsid w:val="00514D12"/>
    <w:rsid w:val="00515616"/>
    <w:rsid w:val="00517BD1"/>
    <w:rsid w:val="005204B1"/>
    <w:rsid w:val="00525FBC"/>
    <w:rsid w:val="00536B9A"/>
    <w:rsid w:val="00547A0B"/>
    <w:rsid w:val="00547AED"/>
    <w:rsid w:val="0055154F"/>
    <w:rsid w:val="00555301"/>
    <w:rsid w:val="0056488F"/>
    <w:rsid w:val="00585265"/>
    <w:rsid w:val="0059173E"/>
    <w:rsid w:val="00597757"/>
    <w:rsid w:val="005A3F28"/>
    <w:rsid w:val="005A6173"/>
    <w:rsid w:val="005B0B07"/>
    <w:rsid w:val="005B2318"/>
    <w:rsid w:val="005B603A"/>
    <w:rsid w:val="005C2EB8"/>
    <w:rsid w:val="005C3FB4"/>
    <w:rsid w:val="005C4627"/>
    <w:rsid w:val="005D4775"/>
    <w:rsid w:val="005E1098"/>
    <w:rsid w:val="005E17D8"/>
    <w:rsid w:val="005E4115"/>
    <w:rsid w:val="005E784D"/>
    <w:rsid w:val="006051C8"/>
    <w:rsid w:val="0060727B"/>
    <w:rsid w:val="00620FC0"/>
    <w:rsid w:val="0062330F"/>
    <w:rsid w:val="00631AD8"/>
    <w:rsid w:val="0063397E"/>
    <w:rsid w:val="00641072"/>
    <w:rsid w:val="00641C9D"/>
    <w:rsid w:val="006444E6"/>
    <w:rsid w:val="00644BDA"/>
    <w:rsid w:val="00653383"/>
    <w:rsid w:val="00656155"/>
    <w:rsid w:val="00664461"/>
    <w:rsid w:val="00665F6E"/>
    <w:rsid w:val="0067035B"/>
    <w:rsid w:val="00674F89"/>
    <w:rsid w:val="006810F9"/>
    <w:rsid w:val="00683F84"/>
    <w:rsid w:val="00685D26"/>
    <w:rsid w:val="006907CF"/>
    <w:rsid w:val="00691398"/>
    <w:rsid w:val="006916AF"/>
    <w:rsid w:val="00692B23"/>
    <w:rsid w:val="006974B3"/>
    <w:rsid w:val="006A0799"/>
    <w:rsid w:val="006A30EF"/>
    <w:rsid w:val="006A329F"/>
    <w:rsid w:val="006A4864"/>
    <w:rsid w:val="006B3244"/>
    <w:rsid w:val="006B7759"/>
    <w:rsid w:val="006B79DD"/>
    <w:rsid w:val="006C4FCF"/>
    <w:rsid w:val="006C6EC5"/>
    <w:rsid w:val="006D4F30"/>
    <w:rsid w:val="006D69AC"/>
    <w:rsid w:val="006D6EFC"/>
    <w:rsid w:val="006D75C9"/>
    <w:rsid w:val="006E3563"/>
    <w:rsid w:val="006E6868"/>
    <w:rsid w:val="006F09B2"/>
    <w:rsid w:val="006F0B57"/>
    <w:rsid w:val="006F1E6E"/>
    <w:rsid w:val="00700415"/>
    <w:rsid w:val="00702D6A"/>
    <w:rsid w:val="00715588"/>
    <w:rsid w:val="007179D8"/>
    <w:rsid w:val="00736DEA"/>
    <w:rsid w:val="007416BD"/>
    <w:rsid w:val="00741766"/>
    <w:rsid w:val="00747200"/>
    <w:rsid w:val="00756F44"/>
    <w:rsid w:val="007740A2"/>
    <w:rsid w:val="00775B7C"/>
    <w:rsid w:val="00780328"/>
    <w:rsid w:val="007806F3"/>
    <w:rsid w:val="00783D0E"/>
    <w:rsid w:val="00790C91"/>
    <w:rsid w:val="00791B24"/>
    <w:rsid w:val="00794520"/>
    <w:rsid w:val="00797E9B"/>
    <w:rsid w:val="007A2539"/>
    <w:rsid w:val="007B2E5A"/>
    <w:rsid w:val="007B3F6E"/>
    <w:rsid w:val="007B4818"/>
    <w:rsid w:val="007B559F"/>
    <w:rsid w:val="007B703F"/>
    <w:rsid w:val="007C252E"/>
    <w:rsid w:val="007C2A15"/>
    <w:rsid w:val="007C3B5B"/>
    <w:rsid w:val="007C5C61"/>
    <w:rsid w:val="007C773D"/>
    <w:rsid w:val="007D14FF"/>
    <w:rsid w:val="007D516B"/>
    <w:rsid w:val="007D5A86"/>
    <w:rsid w:val="007D7CB4"/>
    <w:rsid w:val="007E5D0E"/>
    <w:rsid w:val="007E69CB"/>
    <w:rsid w:val="007F4081"/>
    <w:rsid w:val="007F627B"/>
    <w:rsid w:val="00805E3C"/>
    <w:rsid w:val="00807B77"/>
    <w:rsid w:val="00807BD6"/>
    <w:rsid w:val="00811B0C"/>
    <w:rsid w:val="008123DB"/>
    <w:rsid w:val="008218BA"/>
    <w:rsid w:val="0082526C"/>
    <w:rsid w:val="0082592C"/>
    <w:rsid w:val="0083166E"/>
    <w:rsid w:val="00844D2B"/>
    <w:rsid w:val="00851BA2"/>
    <w:rsid w:val="008527C9"/>
    <w:rsid w:val="0085574F"/>
    <w:rsid w:val="00857FB8"/>
    <w:rsid w:val="00863EA7"/>
    <w:rsid w:val="00866858"/>
    <w:rsid w:val="00867C98"/>
    <w:rsid w:val="00867D1B"/>
    <w:rsid w:val="008721DE"/>
    <w:rsid w:val="00872717"/>
    <w:rsid w:val="00875515"/>
    <w:rsid w:val="00882516"/>
    <w:rsid w:val="00885E75"/>
    <w:rsid w:val="008924D5"/>
    <w:rsid w:val="008959ED"/>
    <w:rsid w:val="008A1BF1"/>
    <w:rsid w:val="008A2FDD"/>
    <w:rsid w:val="008A612A"/>
    <w:rsid w:val="008C2DD4"/>
    <w:rsid w:val="008C389D"/>
    <w:rsid w:val="008C4988"/>
    <w:rsid w:val="008C52E5"/>
    <w:rsid w:val="008C621D"/>
    <w:rsid w:val="008D7768"/>
    <w:rsid w:val="008E0421"/>
    <w:rsid w:val="008E40DD"/>
    <w:rsid w:val="008E67F8"/>
    <w:rsid w:val="008E6A38"/>
    <w:rsid w:val="008E7244"/>
    <w:rsid w:val="008E7CFD"/>
    <w:rsid w:val="008F068A"/>
    <w:rsid w:val="008F3E24"/>
    <w:rsid w:val="008F42CF"/>
    <w:rsid w:val="00903000"/>
    <w:rsid w:val="00904531"/>
    <w:rsid w:val="00914A6C"/>
    <w:rsid w:val="00916DAA"/>
    <w:rsid w:val="00922AE8"/>
    <w:rsid w:val="00923F8B"/>
    <w:rsid w:val="009332DA"/>
    <w:rsid w:val="0093574D"/>
    <w:rsid w:val="009408D5"/>
    <w:rsid w:val="009469E6"/>
    <w:rsid w:val="00955524"/>
    <w:rsid w:val="009676CC"/>
    <w:rsid w:val="00967E7E"/>
    <w:rsid w:val="0097499E"/>
    <w:rsid w:val="00974EEC"/>
    <w:rsid w:val="00975A5C"/>
    <w:rsid w:val="00982978"/>
    <w:rsid w:val="0098299E"/>
    <w:rsid w:val="00982C2D"/>
    <w:rsid w:val="00984781"/>
    <w:rsid w:val="00985E80"/>
    <w:rsid w:val="00985FC0"/>
    <w:rsid w:val="009872E8"/>
    <w:rsid w:val="0099158B"/>
    <w:rsid w:val="0099712E"/>
    <w:rsid w:val="009A2A4F"/>
    <w:rsid w:val="009A603C"/>
    <w:rsid w:val="009A7421"/>
    <w:rsid w:val="009B1105"/>
    <w:rsid w:val="009B3701"/>
    <w:rsid w:val="009B652E"/>
    <w:rsid w:val="009B6613"/>
    <w:rsid w:val="009B68A1"/>
    <w:rsid w:val="009C1756"/>
    <w:rsid w:val="009C4BB2"/>
    <w:rsid w:val="009C6642"/>
    <w:rsid w:val="009E538C"/>
    <w:rsid w:val="009E5662"/>
    <w:rsid w:val="009E72F8"/>
    <w:rsid w:val="009F1D1D"/>
    <w:rsid w:val="009F1E7D"/>
    <w:rsid w:val="009F499A"/>
    <w:rsid w:val="00A0040E"/>
    <w:rsid w:val="00A00FA3"/>
    <w:rsid w:val="00A03108"/>
    <w:rsid w:val="00A04E3B"/>
    <w:rsid w:val="00A06AC3"/>
    <w:rsid w:val="00A1119D"/>
    <w:rsid w:val="00A175D6"/>
    <w:rsid w:val="00A2246E"/>
    <w:rsid w:val="00A22507"/>
    <w:rsid w:val="00A234D5"/>
    <w:rsid w:val="00A23CE5"/>
    <w:rsid w:val="00A32714"/>
    <w:rsid w:val="00A4114C"/>
    <w:rsid w:val="00A44C71"/>
    <w:rsid w:val="00A469D4"/>
    <w:rsid w:val="00A5772C"/>
    <w:rsid w:val="00A62C17"/>
    <w:rsid w:val="00A64879"/>
    <w:rsid w:val="00A6593D"/>
    <w:rsid w:val="00A6659A"/>
    <w:rsid w:val="00A70ECF"/>
    <w:rsid w:val="00A714F0"/>
    <w:rsid w:val="00A7568D"/>
    <w:rsid w:val="00A75ED8"/>
    <w:rsid w:val="00A838A0"/>
    <w:rsid w:val="00A91048"/>
    <w:rsid w:val="00A9166F"/>
    <w:rsid w:val="00A942FA"/>
    <w:rsid w:val="00A956AA"/>
    <w:rsid w:val="00AA2BB1"/>
    <w:rsid w:val="00AA4746"/>
    <w:rsid w:val="00AA5E1D"/>
    <w:rsid w:val="00AA61E5"/>
    <w:rsid w:val="00AA691F"/>
    <w:rsid w:val="00AB2E23"/>
    <w:rsid w:val="00AB35AD"/>
    <w:rsid w:val="00AB5B63"/>
    <w:rsid w:val="00AB6AC8"/>
    <w:rsid w:val="00AC0A9B"/>
    <w:rsid w:val="00AC101B"/>
    <w:rsid w:val="00AC4ED8"/>
    <w:rsid w:val="00AC53C8"/>
    <w:rsid w:val="00AC5F1A"/>
    <w:rsid w:val="00AD0056"/>
    <w:rsid w:val="00AD3B1A"/>
    <w:rsid w:val="00AD4C70"/>
    <w:rsid w:val="00AF52DE"/>
    <w:rsid w:val="00AF640B"/>
    <w:rsid w:val="00AF75F4"/>
    <w:rsid w:val="00B00D0F"/>
    <w:rsid w:val="00B038D0"/>
    <w:rsid w:val="00B04E6B"/>
    <w:rsid w:val="00B06D27"/>
    <w:rsid w:val="00B070ED"/>
    <w:rsid w:val="00B10D8E"/>
    <w:rsid w:val="00B12046"/>
    <w:rsid w:val="00B132AA"/>
    <w:rsid w:val="00B170B4"/>
    <w:rsid w:val="00B327DD"/>
    <w:rsid w:val="00B32C19"/>
    <w:rsid w:val="00B33B61"/>
    <w:rsid w:val="00B427AB"/>
    <w:rsid w:val="00B44403"/>
    <w:rsid w:val="00B453D4"/>
    <w:rsid w:val="00B52705"/>
    <w:rsid w:val="00B5552D"/>
    <w:rsid w:val="00B6024F"/>
    <w:rsid w:val="00B612DD"/>
    <w:rsid w:val="00B62B97"/>
    <w:rsid w:val="00B64155"/>
    <w:rsid w:val="00B65E91"/>
    <w:rsid w:val="00B677D9"/>
    <w:rsid w:val="00B67CD0"/>
    <w:rsid w:val="00B75AC8"/>
    <w:rsid w:val="00B81849"/>
    <w:rsid w:val="00B848DD"/>
    <w:rsid w:val="00B91B10"/>
    <w:rsid w:val="00B92D45"/>
    <w:rsid w:val="00B95335"/>
    <w:rsid w:val="00BA0A7B"/>
    <w:rsid w:val="00BA41AF"/>
    <w:rsid w:val="00BA540F"/>
    <w:rsid w:val="00BA5A9E"/>
    <w:rsid w:val="00BA6331"/>
    <w:rsid w:val="00BB2C15"/>
    <w:rsid w:val="00BB40EA"/>
    <w:rsid w:val="00BB6687"/>
    <w:rsid w:val="00BC23C0"/>
    <w:rsid w:val="00BC6045"/>
    <w:rsid w:val="00BD0D18"/>
    <w:rsid w:val="00BD2CB0"/>
    <w:rsid w:val="00BD3960"/>
    <w:rsid w:val="00BE5D00"/>
    <w:rsid w:val="00BF106A"/>
    <w:rsid w:val="00BF4FB4"/>
    <w:rsid w:val="00C12097"/>
    <w:rsid w:val="00C158C9"/>
    <w:rsid w:val="00C23253"/>
    <w:rsid w:val="00C23ADC"/>
    <w:rsid w:val="00C2433F"/>
    <w:rsid w:val="00C2475C"/>
    <w:rsid w:val="00C2481F"/>
    <w:rsid w:val="00C26A3E"/>
    <w:rsid w:val="00C3405C"/>
    <w:rsid w:val="00C3611C"/>
    <w:rsid w:val="00C36AA9"/>
    <w:rsid w:val="00C43B75"/>
    <w:rsid w:val="00C52AA7"/>
    <w:rsid w:val="00C65B23"/>
    <w:rsid w:val="00C703E1"/>
    <w:rsid w:val="00C72706"/>
    <w:rsid w:val="00C74E77"/>
    <w:rsid w:val="00C754E1"/>
    <w:rsid w:val="00C9215A"/>
    <w:rsid w:val="00C935CA"/>
    <w:rsid w:val="00CA3E5A"/>
    <w:rsid w:val="00CA3EE1"/>
    <w:rsid w:val="00CA4362"/>
    <w:rsid w:val="00CA4C28"/>
    <w:rsid w:val="00CA5A84"/>
    <w:rsid w:val="00CA7861"/>
    <w:rsid w:val="00CB51C9"/>
    <w:rsid w:val="00CB6A6F"/>
    <w:rsid w:val="00CC1692"/>
    <w:rsid w:val="00CC4FC0"/>
    <w:rsid w:val="00CD24FD"/>
    <w:rsid w:val="00CD74E7"/>
    <w:rsid w:val="00CE0A31"/>
    <w:rsid w:val="00CE2643"/>
    <w:rsid w:val="00CF6A8E"/>
    <w:rsid w:val="00D01BFA"/>
    <w:rsid w:val="00D02236"/>
    <w:rsid w:val="00D056D2"/>
    <w:rsid w:val="00D1421F"/>
    <w:rsid w:val="00D256F5"/>
    <w:rsid w:val="00D303A8"/>
    <w:rsid w:val="00D309B9"/>
    <w:rsid w:val="00D35071"/>
    <w:rsid w:val="00D37413"/>
    <w:rsid w:val="00D37930"/>
    <w:rsid w:val="00D42B88"/>
    <w:rsid w:val="00D43CAE"/>
    <w:rsid w:val="00D45095"/>
    <w:rsid w:val="00D50889"/>
    <w:rsid w:val="00D514AC"/>
    <w:rsid w:val="00D55589"/>
    <w:rsid w:val="00D644AE"/>
    <w:rsid w:val="00D669C3"/>
    <w:rsid w:val="00D6746B"/>
    <w:rsid w:val="00D676BB"/>
    <w:rsid w:val="00D74542"/>
    <w:rsid w:val="00D8014C"/>
    <w:rsid w:val="00D82925"/>
    <w:rsid w:val="00D90A77"/>
    <w:rsid w:val="00D916D2"/>
    <w:rsid w:val="00D93B2B"/>
    <w:rsid w:val="00D94BF6"/>
    <w:rsid w:val="00DA2BD0"/>
    <w:rsid w:val="00DA7C0A"/>
    <w:rsid w:val="00DB12AA"/>
    <w:rsid w:val="00DB278B"/>
    <w:rsid w:val="00DB54EF"/>
    <w:rsid w:val="00DC0CFA"/>
    <w:rsid w:val="00DC3322"/>
    <w:rsid w:val="00DC7047"/>
    <w:rsid w:val="00DC72DE"/>
    <w:rsid w:val="00DD065C"/>
    <w:rsid w:val="00DD6EF3"/>
    <w:rsid w:val="00DD7C08"/>
    <w:rsid w:val="00DE0ED8"/>
    <w:rsid w:val="00DE2886"/>
    <w:rsid w:val="00DE5485"/>
    <w:rsid w:val="00DE7ED2"/>
    <w:rsid w:val="00DF7008"/>
    <w:rsid w:val="00E023F0"/>
    <w:rsid w:val="00E02613"/>
    <w:rsid w:val="00E075D9"/>
    <w:rsid w:val="00E11840"/>
    <w:rsid w:val="00E14840"/>
    <w:rsid w:val="00E21D9F"/>
    <w:rsid w:val="00E33EC3"/>
    <w:rsid w:val="00E35659"/>
    <w:rsid w:val="00E41433"/>
    <w:rsid w:val="00E45524"/>
    <w:rsid w:val="00E52C3F"/>
    <w:rsid w:val="00E567E6"/>
    <w:rsid w:val="00E62C26"/>
    <w:rsid w:val="00E64C7A"/>
    <w:rsid w:val="00E8009A"/>
    <w:rsid w:val="00E842D1"/>
    <w:rsid w:val="00E8545E"/>
    <w:rsid w:val="00E87DBE"/>
    <w:rsid w:val="00E950FA"/>
    <w:rsid w:val="00EA08DD"/>
    <w:rsid w:val="00EA6597"/>
    <w:rsid w:val="00EB5D16"/>
    <w:rsid w:val="00EB7154"/>
    <w:rsid w:val="00EC2300"/>
    <w:rsid w:val="00EC6E4B"/>
    <w:rsid w:val="00EC7F9E"/>
    <w:rsid w:val="00ED0722"/>
    <w:rsid w:val="00ED2203"/>
    <w:rsid w:val="00ED25EC"/>
    <w:rsid w:val="00ED4002"/>
    <w:rsid w:val="00ED4C7B"/>
    <w:rsid w:val="00EE035D"/>
    <w:rsid w:val="00EE09C0"/>
    <w:rsid w:val="00EE14B4"/>
    <w:rsid w:val="00EE1F30"/>
    <w:rsid w:val="00EE2132"/>
    <w:rsid w:val="00EE2D6B"/>
    <w:rsid w:val="00EE31CF"/>
    <w:rsid w:val="00EE3D25"/>
    <w:rsid w:val="00EF777E"/>
    <w:rsid w:val="00EF7D57"/>
    <w:rsid w:val="00F05D4B"/>
    <w:rsid w:val="00F2290A"/>
    <w:rsid w:val="00F24CEA"/>
    <w:rsid w:val="00F25677"/>
    <w:rsid w:val="00F33F7D"/>
    <w:rsid w:val="00F35C93"/>
    <w:rsid w:val="00F41B0A"/>
    <w:rsid w:val="00F47F03"/>
    <w:rsid w:val="00F546BE"/>
    <w:rsid w:val="00F63118"/>
    <w:rsid w:val="00F63379"/>
    <w:rsid w:val="00F64AF1"/>
    <w:rsid w:val="00F740FB"/>
    <w:rsid w:val="00F767F0"/>
    <w:rsid w:val="00F828EF"/>
    <w:rsid w:val="00F82E0E"/>
    <w:rsid w:val="00F84E1C"/>
    <w:rsid w:val="00F851E5"/>
    <w:rsid w:val="00F9175E"/>
    <w:rsid w:val="00F9239B"/>
    <w:rsid w:val="00F95479"/>
    <w:rsid w:val="00F96A1C"/>
    <w:rsid w:val="00FB4072"/>
    <w:rsid w:val="00FB6414"/>
    <w:rsid w:val="00FB6EA5"/>
    <w:rsid w:val="00FC557E"/>
    <w:rsid w:val="00FD6128"/>
    <w:rsid w:val="00FE0021"/>
    <w:rsid w:val="00FE4125"/>
    <w:rsid w:val="00FF1525"/>
    <w:rsid w:val="00FF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7D6D1424"/>
  <w15:docId w15:val="{B34A9951-825A-4FD0-B49A-D1284923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4B1"/>
    <w:pPr>
      <w:spacing w:after="200" w:line="276" w:lineRule="auto"/>
    </w:pPr>
    <w:rPr>
      <w:rFonts w:ascii="Times New Roman" w:hAnsi="Times New Roman" w:cs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0">
    <w:name w:val="Style20"/>
    <w:basedOn w:val="a"/>
    <w:rsid w:val="005204B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eastAsia="Times New Roman" w:cs="Times New Roman"/>
      <w:sz w:val="24"/>
      <w:szCs w:val="24"/>
      <w:lang w:val="ru-RU" w:eastAsia="ru-RU"/>
    </w:rPr>
  </w:style>
  <w:style w:type="paragraph" w:styleId="a3">
    <w:name w:val="List Paragraph"/>
    <w:aliases w:val="Подглава"/>
    <w:basedOn w:val="a"/>
    <w:link w:val="a4"/>
    <w:uiPriority w:val="34"/>
    <w:qFormat/>
    <w:rsid w:val="005204B1"/>
    <w:pPr>
      <w:ind w:left="720"/>
      <w:contextualSpacing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204B1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5204B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5C4627"/>
    <w:rPr>
      <w:rFonts w:eastAsia="Times New Roman"/>
      <w:sz w:val="22"/>
      <w:szCs w:val="22"/>
      <w:lang w:val="ru-RU" w:eastAsia="ru-RU"/>
    </w:rPr>
  </w:style>
  <w:style w:type="character" w:customStyle="1" w:styleId="FontStyle14">
    <w:name w:val="Font Style14"/>
    <w:rsid w:val="004C31CF"/>
    <w:rPr>
      <w:rFonts w:ascii="Times New Roman" w:hAnsi="Times New Roman" w:cs="Times New Roman" w:hint="default"/>
      <w:sz w:val="26"/>
      <w:szCs w:val="26"/>
    </w:rPr>
  </w:style>
  <w:style w:type="paragraph" w:styleId="a7">
    <w:name w:val="No Spacing"/>
    <w:uiPriority w:val="1"/>
    <w:qFormat/>
    <w:rsid w:val="004C31C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a0"/>
    <w:rsid w:val="004C31CF"/>
  </w:style>
  <w:style w:type="paragraph" w:customStyle="1" w:styleId="msonormalcxspmiddle">
    <w:name w:val="msonormalcxspmiddle"/>
    <w:basedOn w:val="a"/>
    <w:rsid w:val="004C31CF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customStyle="1" w:styleId="10">
    <w:name w:val="Основний текст1"/>
    <w:basedOn w:val="a"/>
    <w:rsid w:val="007D7CB4"/>
    <w:pPr>
      <w:widowControl w:val="0"/>
      <w:shd w:val="clear" w:color="auto" w:fill="FFFFFF"/>
      <w:spacing w:before="120" w:after="0" w:line="307" w:lineRule="exact"/>
      <w:jc w:val="center"/>
    </w:pPr>
    <w:rPr>
      <w:rFonts w:ascii="Calibri" w:eastAsia="Times New Roman" w:hAnsi="Calibri" w:cs="Times New Roman"/>
      <w:sz w:val="17"/>
      <w:szCs w:val="17"/>
    </w:rPr>
  </w:style>
  <w:style w:type="paragraph" w:customStyle="1" w:styleId="rvps2">
    <w:name w:val="rvps2"/>
    <w:basedOn w:val="a"/>
    <w:rsid w:val="006907C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styleId="a8">
    <w:name w:val="Hyperlink"/>
    <w:uiPriority w:val="99"/>
    <w:semiHidden/>
    <w:unhideWhenUsed/>
    <w:rsid w:val="006907CF"/>
    <w:rPr>
      <w:color w:val="0000FF"/>
      <w:u w:val="single"/>
    </w:rPr>
  </w:style>
  <w:style w:type="character" w:customStyle="1" w:styleId="rvts44">
    <w:name w:val="rvts44"/>
    <w:basedOn w:val="a0"/>
    <w:rsid w:val="006907CF"/>
  </w:style>
  <w:style w:type="character" w:customStyle="1" w:styleId="rvts15">
    <w:name w:val="rvts15"/>
    <w:basedOn w:val="a0"/>
    <w:rsid w:val="006907CF"/>
  </w:style>
  <w:style w:type="paragraph" w:styleId="a9">
    <w:name w:val="Body Text"/>
    <w:basedOn w:val="a"/>
    <w:link w:val="aa"/>
    <w:uiPriority w:val="99"/>
    <w:rsid w:val="00A06AC3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a">
    <w:name w:val="Основний текст Знак"/>
    <w:link w:val="a9"/>
    <w:uiPriority w:val="99"/>
    <w:rsid w:val="00A06AC3"/>
    <w:rPr>
      <w:rFonts w:ascii="Times New Roman" w:hAnsi="Times New Roman"/>
    </w:rPr>
  </w:style>
  <w:style w:type="paragraph" w:styleId="ab">
    <w:name w:val="Normal (Web)"/>
    <w:basedOn w:val="a"/>
    <w:rsid w:val="00A06AC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E62C26"/>
    <w:pPr>
      <w:tabs>
        <w:tab w:val="center" w:pos="4819"/>
        <w:tab w:val="right" w:pos="9639"/>
      </w:tabs>
    </w:pPr>
    <w:rPr>
      <w:rFonts w:cs="Times New Roman"/>
    </w:rPr>
  </w:style>
  <w:style w:type="character" w:customStyle="1" w:styleId="ad">
    <w:name w:val="Верхній колонтитул Знак"/>
    <w:link w:val="ac"/>
    <w:uiPriority w:val="99"/>
    <w:rsid w:val="00E62C26"/>
    <w:rPr>
      <w:rFonts w:ascii="Times New Roman" w:hAnsi="Times New Roman" w:cs="Calibri"/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E62C26"/>
    <w:pPr>
      <w:tabs>
        <w:tab w:val="center" w:pos="4819"/>
        <w:tab w:val="right" w:pos="9639"/>
      </w:tabs>
    </w:pPr>
    <w:rPr>
      <w:rFonts w:cs="Times New Roman"/>
    </w:rPr>
  </w:style>
  <w:style w:type="character" w:customStyle="1" w:styleId="af">
    <w:name w:val="Нижній колонтитул Знак"/>
    <w:link w:val="ae"/>
    <w:uiPriority w:val="99"/>
    <w:rsid w:val="00E62C26"/>
    <w:rPr>
      <w:rFonts w:ascii="Times New Roman" w:hAnsi="Times New Roman" w:cs="Calibri"/>
      <w:sz w:val="28"/>
      <w:szCs w:val="22"/>
      <w:lang w:eastAsia="en-US"/>
    </w:rPr>
  </w:style>
  <w:style w:type="character" w:customStyle="1" w:styleId="rvts9">
    <w:name w:val="rvts9"/>
    <w:rsid w:val="00BA0A7B"/>
  </w:style>
  <w:style w:type="character" w:customStyle="1" w:styleId="rvts11">
    <w:name w:val="rvts11"/>
    <w:rsid w:val="00BA0A7B"/>
  </w:style>
  <w:style w:type="character" w:styleId="af0">
    <w:name w:val="Emphasis"/>
    <w:qFormat/>
    <w:rsid w:val="008F3E24"/>
    <w:rPr>
      <w:i/>
      <w:iCs/>
    </w:rPr>
  </w:style>
  <w:style w:type="table" w:styleId="af1">
    <w:name w:val="Table Grid"/>
    <w:basedOn w:val="a1"/>
    <w:uiPriority w:val="39"/>
    <w:rsid w:val="000211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"/>
    <w:basedOn w:val="a1"/>
    <w:next w:val="af1"/>
    <w:uiPriority w:val="39"/>
    <w:rsid w:val="000E5BD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у Знак"/>
    <w:aliases w:val="Подглава Знак"/>
    <w:link w:val="a3"/>
    <w:uiPriority w:val="34"/>
    <w:locked/>
    <w:rsid w:val="00CC4FC0"/>
    <w:rPr>
      <w:rFonts w:ascii="Times New Roman" w:hAnsi="Times New Roman" w:cs="Calibri"/>
      <w:sz w:val="28"/>
      <w:szCs w:val="22"/>
      <w:lang w:eastAsia="en-US"/>
    </w:rPr>
  </w:style>
  <w:style w:type="character" w:styleId="af2">
    <w:name w:val="Strong"/>
    <w:uiPriority w:val="22"/>
    <w:qFormat/>
    <w:rsid w:val="003729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3564-5014-4454-B89E-4BC59CC4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3256</Words>
  <Characters>1856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Міщенко (VRU-IMP10-UKR - s.mischenko)</dc:creator>
  <cp:lastModifiedBy>Оксана Костанян (HCJ-IMP0472 - o.kostanyan)</cp:lastModifiedBy>
  <cp:revision>2</cp:revision>
  <cp:lastPrinted>2024-04-10T07:30:00Z</cp:lastPrinted>
  <dcterms:created xsi:type="dcterms:W3CDTF">2024-04-15T10:19:00Z</dcterms:created>
  <dcterms:modified xsi:type="dcterms:W3CDTF">2024-04-15T10:19:00Z</dcterms:modified>
</cp:coreProperties>
</file>