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5C2E6A" w:rsidRDefault="0008483A" w:rsidP="00B71B12">
      <w:pPr>
        <w:spacing w:before="360" w:after="60" w:line="312" w:lineRule="auto"/>
        <w:ind w:firstLine="567"/>
        <w:jc w:val="center"/>
        <w:rPr>
          <w:rFonts w:ascii="Times New Roman" w:hAnsi="Times New Roman"/>
          <w:b/>
          <w:bCs/>
          <w:color w:val="000000"/>
          <w:sz w:val="28"/>
          <w:szCs w:val="28"/>
        </w:rPr>
      </w:pPr>
      <w:bookmarkStart w:id="0" w:name="OLE_LINK6"/>
      <w:bookmarkStart w:id="1" w:name="OLE_LINK7"/>
      <w:r w:rsidRPr="005C2E6A">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5C2E6A" w:rsidRDefault="32F44BFB" w:rsidP="00B71B12">
      <w:pPr>
        <w:spacing w:before="360" w:after="60" w:line="312" w:lineRule="auto"/>
        <w:jc w:val="center"/>
        <w:rPr>
          <w:rFonts w:ascii="AcademyC" w:hAnsi="AcademyC"/>
          <w:b/>
          <w:bCs/>
          <w:color w:val="000000"/>
          <w:sz w:val="28"/>
          <w:szCs w:val="28"/>
        </w:rPr>
      </w:pPr>
      <w:r w:rsidRPr="005C2E6A">
        <w:rPr>
          <w:rFonts w:ascii="AcademyC" w:hAnsi="AcademyC"/>
          <w:b/>
          <w:bCs/>
          <w:color w:val="000000" w:themeColor="text1"/>
          <w:sz w:val="28"/>
          <w:szCs w:val="28"/>
        </w:rPr>
        <w:t>УКРАЇНА</w:t>
      </w:r>
    </w:p>
    <w:p w14:paraId="58E803D7" w14:textId="7800B088" w:rsidR="0076452C" w:rsidRPr="005C2E6A" w:rsidRDefault="32F44BFB" w:rsidP="00B71B12">
      <w:pPr>
        <w:spacing w:after="60" w:line="312" w:lineRule="auto"/>
        <w:jc w:val="center"/>
        <w:rPr>
          <w:rFonts w:ascii="AcademyC" w:hAnsi="AcademyC"/>
          <w:b/>
          <w:bCs/>
          <w:color w:val="000000"/>
          <w:sz w:val="28"/>
          <w:szCs w:val="28"/>
        </w:rPr>
      </w:pPr>
      <w:r w:rsidRPr="005C2E6A">
        <w:rPr>
          <w:rFonts w:ascii="AcademyC" w:hAnsi="AcademyC"/>
          <w:b/>
          <w:bCs/>
          <w:color w:val="000000" w:themeColor="text1"/>
          <w:sz w:val="28"/>
          <w:szCs w:val="28"/>
        </w:rPr>
        <w:t>ВИЩА РАДА ПРАВОСУДДЯ</w:t>
      </w:r>
    </w:p>
    <w:p w14:paraId="57E83349" w14:textId="71D1C5B2" w:rsidR="0076452C" w:rsidRPr="005C2E6A" w:rsidRDefault="32F44BFB" w:rsidP="00B71B12">
      <w:pPr>
        <w:spacing w:after="60" w:line="312" w:lineRule="auto"/>
        <w:jc w:val="center"/>
        <w:rPr>
          <w:rFonts w:ascii="AcademyC" w:hAnsi="AcademyC"/>
          <w:b/>
          <w:bCs/>
          <w:color w:val="000000"/>
          <w:sz w:val="28"/>
          <w:szCs w:val="28"/>
        </w:rPr>
      </w:pPr>
      <w:r w:rsidRPr="005C2E6A">
        <w:rPr>
          <w:rFonts w:ascii="AcademyC" w:hAnsi="AcademyC"/>
          <w:b/>
          <w:bCs/>
          <w:color w:val="000000" w:themeColor="text1"/>
          <w:sz w:val="28"/>
          <w:szCs w:val="28"/>
        </w:rPr>
        <w:t xml:space="preserve"> ДРУГА ДИСЦИПЛІНАРНА ПАЛАТА</w:t>
      </w:r>
    </w:p>
    <w:p w14:paraId="02044BBE" w14:textId="5BA8C763" w:rsidR="0076452C" w:rsidRPr="005C2E6A" w:rsidRDefault="00D733C5" w:rsidP="00B71B12">
      <w:pPr>
        <w:pStyle w:val="a3"/>
        <w:spacing w:after="240" w:line="312" w:lineRule="auto"/>
        <w:ind w:left="0"/>
        <w:contextualSpacing w:val="0"/>
        <w:jc w:val="center"/>
        <w:rPr>
          <w:rFonts w:ascii="AcademyC" w:hAnsi="AcademyC"/>
          <w:b/>
          <w:bCs/>
          <w:sz w:val="28"/>
          <w:szCs w:val="28"/>
          <w:lang w:val="uk-UA"/>
        </w:rPr>
      </w:pPr>
      <w:r w:rsidRPr="005C2E6A">
        <w:rPr>
          <w:rFonts w:ascii="AcademyC" w:hAnsi="AcademyC"/>
          <w:b/>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9"/>
        <w:gridCol w:w="3143"/>
        <w:gridCol w:w="3206"/>
      </w:tblGrid>
      <w:tr w:rsidR="0076452C" w:rsidRPr="005C2E6A" w14:paraId="0E6CFE4E" w14:textId="77777777" w:rsidTr="32F44BFB">
        <w:tc>
          <w:tcPr>
            <w:tcW w:w="3284" w:type="dxa"/>
            <w:tcBorders>
              <w:top w:val="nil"/>
              <w:left w:val="nil"/>
              <w:bottom w:val="nil"/>
              <w:right w:val="nil"/>
            </w:tcBorders>
          </w:tcPr>
          <w:p w14:paraId="79DA71CA" w14:textId="65140776" w:rsidR="0076452C" w:rsidRPr="005C2E6A" w:rsidRDefault="00E62DD5" w:rsidP="00B71B12">
            <w:pPr>
              <w:spacing w:after="0" w:line="312" w:lineRule="auto"/>
              <w:ind w:left="-105"/>
              <w:rPr>
                <w:rFonts w:ascii="Book Antiqua" w:hAnsi="Book Antiqua"/>
                <w:b/>
                <w:bCs/>
                <w:sz w:val="24"/>
                <w:szCs w:val="24"/>
              </w:rPr>
            </w:pPr>
            <w:r>
              <w:rPr>
                <w:rFonts w:ascii="Book Antiqua" w:hAnsi="Book Antiqua"/>
                <w:b/>
                <w:bCs/>
                <w:sz w:val="24"/>
                <w:szCs w:val="24"/>
              </w:rPr>
              <w:t>10</w:t>
            </w:r>
            <w:r w:rsidR="32F44BFB" w:rsidRPr="005C2E6A">
              <w:rPr>
                <w:rFonts w:ascii="Book Antiqua" w:hAnsi="Book Antiqua"/>
                <w:b/>
                <w:bCs/>
                <w:sz w:val="24"/>
                <w:szCs w:val="24"/>
              </w:rPr>
              <w:t xml:space="preserve"> </w:t>
            </w:r>
            <w:r w:rsidR="009F673F" w:rsidRPr="005C2E6A">
              <w:rPr>
                <w:rFonts w:ascii="Book Antiqua" w:hAnsi="Book Antiqua"/>
                <w:b/>
                <w:bCs/>
                <w:sz w:val="24"/>
                <w:szCs w:val="24"/>
              </w:rPr>
              <w:t>квітня</w:t>
            </w:r>
            <w:r w:rsidR="32F44BFB" w:rsidRPr="005C2E6A">
              <w:rPr>
                <w:rFonts w:ascii="Book Antiqua" w:hAnsi="Book Antiqua"/>
                <w:b/>
                <w:bCs/>
                <w:sz w:val="24"/>
                <w:szCs w:val="24"/>
              </w:rPr>
              <w:t xml:space="preserve"> 2024 року</w:t>
            </w:r>
          </w:p>
        </w:tc>
        <w:tc>
          <w:tcPr>
            <w:tcW w:w="3285" w:type="dxa"/>
            <w:tcBorders>
              <w:top w:val="nil"/>
              <w:left w:val="nil"/>
              <w:bottom w:val="nil"/>
              <w:right w:val="nil"/>
            </w:tcBorders>
          </w:tcPr>
          <w:p w14:paraId="4C4C544F" w14:textId="131361AC" w:rsidR="0076452C" w:rsidRPr="005C2E6A" w:rsidRDefault="32F44BFB" w:rsidP="00B71B12">
            <w:pPr>
              <w:spacing w:after="0" w:line="312" w:lineRule="auto"/>
              <w:jc w:val="center"/>
              <w:rPr>
                <w:rFonts w:ascii="Book Antiqua" w:hAnsi="Book Antiqua"/>
                <w:b/>
                <w:bCs/>
                <w:sz w:val="24"/>
                <w:szCs w:val="24"/>
              </w:rPr>
            </w:pPr>
            <w:r w:rsidRPr="005C2E6A">
              <w:rPr>
                <w:rFonts w:ascii="Book Antiqua" w:hAnsi="Book Antiqua"/>
                <w:b/>
                <w:bCs/>
                <w:sz w:val="24"/>
                <w:szCs w:val="24"/>
              </w:rPr>
              <w:t xml:space="preserve">Київ </w:t>
            </w:r>
          </w:p>
        </w:tc>
        <w:tc>
          <w:tcPr>
            <w:tcW w:w="3285" w:type="dxa"/>
            <w:tcBorders>
              <w:top w:val="nil"/>
              <w:left w:val="nil"/>
              <w:bottom w:val="nil"/>
              <w:right w:val="nil"/>
            </w:tcBorders>
          </w:tcPr>
          <w:p w14:paraId="274B4A45" w14:textId="54B929CD" w:rsidR="0076452C" w:rsidRPr="005C2E6A" w:rsidRDefault="32F44BFB" w:rsidP="00B71B12">
            <w:pPr>
              <w:spacing w:after="0" w:line="312" w:lineRule="auto"/>
              <w:ind w:hanging="19"/>
              <w:rPr>
                <w:rFonts w:ascii="Book Antiqua" w:hAnsi="Book Antiqua"/>
                <w:b/>
                <w:bCs/>
                <w:sz w:val="24"/>
                <w:szCs w:val="24"/>
              </w:rPr>
            </w:pPr>
            <w:r w:rsidRPr="005C2E6A">
              <w:rPr>
                <w:rFonts w:ascii="Book Antiqua" w:hAnsi="Book Antiqua"/>
                <w:b/>
                <w:bCs/>
                <w:sz w:val="24"/>
                <w:szCs w:val="24"/>
              </w:rPr>
              <w:t>№ </w:t>
            </w:r>
            <w:r w:rsidR="005273DF">
              <w:rPr>
                <w:rFonts w:ascii="Book Antiqua" w:hAnsi="Book Antiqua"/>
                <w:b/>
                <w:bCs/>
                <w:sz w:val="24"/>
                <w:szCs w:val="24"/>
              </w:rPr>
              <w:t>1080/2дп/15-24</w:t>
            </w:r>
          </w:p>
        </w:tc>
      </w:tr>
    </w:tbl>
    <w:p w14:paraId="0664A386" w14:textId="77777777" w:rsidR="0076452C" w:rsidRPr="005C2E6A" w:rsidRDefault="0076452C" w:rsidP="00B71B12">
      <w:pPr>
        <w:tabs>
          <w:tab w:val="left" w:pos="4111"/>
          <w:tab w:val="left" w:pos="4962"/>
        </w:tabs>
        <w:spacing w:after="0" w:line="312" w:lineRule="auto"/>
        <w:ind w:right="5584" w:firstLine="567"/>
        <w:jc w:val="both"/>
        <w:rPr>
          <w:rFonts w:ascii="Times New Roman" w:hAnsi="Times New Roman"/>
          <w:b/>
          <w:bCs/>
          <w:sz w:val="28"/>
          <w:szCs w:val="28"/>
        </w:rPr>
      </w:pPr>
    </w:p>
    <w:bookmarkEnd w:id="0"/>
    <w:bookmarkEnd w:id="1"/>
    <w:p w14:paraId="5DE1ED19" w14:textId="357CB5BA" w:rsidR="0076452C" w:rsidRPr="005C2E6A" w:rsidRDefault="32F44BFB" w:rsidP="003722B3">
      <w:pPr>
        <w:tabs>
          <w:tab w:val="left" w:pos="4678"/>
        </w:tabs>
        <w:spacing w:after="0" w:line="312" w:lineRule="auto"/>
        <w:ind w:right="4678"/>
        <w:jc w:val="both"/>
        <w:rPr>
          <w:rFonts w:ascii="Times New Roman" w:hAnsi="Times New Roman"/>
          <w:b/>
          <w:bCs/>
          <w:sz w:val="24"/>
          <w:szCs w:val="24"/>
        </w:rPr>
      </w:pPr>
      <w:r w:rsidRPr="005C2E6A">
        <w:rPr>
          <w:rFonts w:ascii="Times New Roman" w:hAnsi="Times New Roman"/>
          <w:b/>
          <w:bCs/>
          <w:sz w:val="24"/>
          <w:szCs w:val="24"/>
        </w:rPr>
        <w:t xml:space="preserve">Про </w:t>
      </w:r>
      <w:r w:rsidR="00055E72" w:rsidRPr="005C2E6A">
        <w:rPr>
          <w:rFonts w:ascii="Times New Roman" w:hAnsi="Times New Roman"/>
          <w:b/>
          <w:bCs/>
          <w:sz w:val="24"/>
          <w:szCs w:val="24"/>
        </w:rPr>
        <w:t>залишення без розгляду та повернення скаржнику дисциплінарн</w:t>
      </w:r>
      <w:r w:rsidR="00793AC5" w:rsidRPr="005C2E6A">
        <w:rPr>
          <w:rFonts w:ascii="Times New Roman" w:hAnsi="Times New Roman"/>
          <w:b/>
          <w:bCs/>
          <w:sz w:val="24"/>
          <w:szCs w:val="24"/>
        </w:rPr>
        <w:t>ої</w:t>
      </w:r>
      <w:r w:rsidR="00055E72" w:rsidRPr="005C2E6A">
        <w:rPr>
          <w:rFonts w:ascii="Times New Roman" w:hAnsi="Times New Roman"/>
          <w:b/>
          <w:bCs/>
          <w:sz w:val="24"/>
          <w:szCs w:val="24"/>
        </w:rPr>
        <w:t xml:space="preserve"> скарги </w:t>
      </w:r>
      <w:r w:rsidR="00AF1EE5" w:rsidRPr="005C2E6A">
        <w:rPr>
          <w:rFonts w:ascii="Times New Roman" w:hAnsi="Times New Roman"/>
          <w:b/>
          <w:bCs/>
          <w:sz w:val="24"/>
          <w:szCs w:val="24"/>
        </w:rPr>
        <w:t>Хоменка</w:t>
      </w:r>
      <w:r w:rsidR="0076748E">
        <w:rPr>
          <w:rFonts w:ascii="Times New Roman" w:hAnsi="Times New Roman"/>
          <w:b/>
          <w:bCs/>
          <w:sz w:val="24"/>
          <w:szCs w:val="24"/>
        </w:rPr>
        <w:t> </w:t>
      </w:r>
      <w:r w:rsidR="00AF1EE5" w:rsidRPr="005C2E6A">
        <w:rPr>
          <w:rFonts w:ascii="Times New Roman" w:hAnsi="Times New Roman"/>
          <w:b/>
          <w:bCs/>
          <w:sz w:val="24"/>
          <w:szCs w:val="24"/>
        </w:rPr>
        <w:t xml:space="preserve">М.Є. </w:t>
      </w:r>
      <w:r w:rsidR="00055E72" w:rsidRPr="005C2E6A">
        <w:rPr>
          <w:rFonts w:ascii="Times New Roman" w:hAnsi="Times New Roman"/>
          <w:b/>
          <w:bCs/>
          <w:sz w:val="24"/>
          <w:szCs w:val="24"/>
        </w:rPr>
        <w:t xml:space="preserve">стосовно судді </w:t>
      </w:r>
      <w:r w:rsidR="00A6325D" w:rsidRPr="005C2E6A">
        <w:rPr>
          <w:rFonts w:ascii="Times New Roman" w:hAnsi="Times New Roman"/>
          <w:b/>
          <w:bCs/>
          <w:sz w:val="24"/>
          <w:szCs w:val="24"/>
        </w:rPr>
        <w:t>Житомирського окружного адміністративного суду Панкеєвої</w:t>
      </w:r>
      <w:r w:rsidR="003722B3">
        <w:rPr>
          <w:rFonts w:ascii="Times New Roman" w:hAnsi="Times New Roman"/>
          <w:b/>
          <w:bCs/>
          <w:sz w:val="24"/>
          <w:szCs w:val="24"/>
        </w:rPr>
        <w:t> </w:t>
      </w:r>
      <w:r w:rsidR="00A6325D" w:rsidRPr="005C2E6A">
        <w:rPr>
          <w:rFonts w:ascii="Times New Roman" w:hAnsi="Times New Roman"/>
          <w:b/>
          <w:bCs/>
          <w:sz w:val="24"/>
          <w:szCs w:val="24"/>
        </w:rPr>
        <w:t>В.А.</w:t>
      </w:r>
    </w:p>
    <w:p w14:paraId="67E4F338" w14:textId="72191E05" w:rsidR="0060637B" w:rsidRPr="005C2E6A" w:rsidRDefault="32F44BFB" w:rsidP="00E32BD6">
      <w:pPr>
        <w:spacing w:before="120" w:after="0" w:line="312" w:lineRule="auto"/>
        <w:ind w:firstLine="567"/>
        <w:jc w:val="both"/>
        <w:rPr>
          <w:rFonts w:ascii="Times New Roman" w:hAnsi="Times New Roman"/>
          <w:sz w:val="28"/>
          <w:szCs w:val="28"/>
        </w:rPr>
      </w:pPr>
      <w:r w:rsidRPr="005C2E6A">
        <w:rPr>
          <w:rFonts w:ascii="Times New Roman" w:hAnsi="Times New Roman"/>
          <w:sz w:val="28"/>
          <w:szCs w:val="28"/>
        </w:rPr>
        <w:t xml:space="preserve">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Ковбій О.В. та Мельника О.П., розглянувши висновок доповідача – члена Другої Дисциплінарної палати Вищої ради правосуддя Маселка Р.А. за результатами </w:t>
      </w:r>
      <w:r w:rsidR="00FF2A1A" w:rsidRPr="005C2E6A">
        <w:rPr>
          <w:rFonts w:ascii="Times New Roman" w:hAnsi="Times New Roman"/>
          <w:sz w:val="28"/>
          <w:szCs w:val="28"/>
        </w:rPr>
        <w:t xml:space="preserve">попередньої перевірки </w:t>
      </w:r>
      <w:r w:rsidRPr="005C2E6A">
        <w:rPr>
          <w:rFonts w:ascii="Times New Roman" w:hAnsi="Times New Roman"/>
          <w:sz w:val="28"/>
          <w:szCs w:val="28"/>
        </w:rPr>
        <w:t xml:space="preserve">дисциплінарної </w:t>
      </w:r>
      <w:r w:rsidR="00FF2A1A" w:rsidRPr="005C2E6A">
        <w:rPr>
          <w:rFonts w:ascii="Times New Roman" w:hAnsi="Times New Roman"/>
          <w:sz w:val="28"/>
          <w:szCs w:val="28"/>
        </w:rPr>
        <w:t xml:space="preserve">скарги </w:t>
      </w:r>
      <w:r w:rsidR="00ED21F4" w:rsidRPr="005C2E6A">
        <w:rPr>
          <w:rFonts w:ascii="Times New Roman" w:hAnsi="Times New Roman"/>
          <w:sz w:val="28"/>
          <w:szCs w:val="28"/>
        </w:rPr>
        <w:t>Хоменка Миколи Євгеновича стосовно судді</w:t>
      </w:r>
      <w:r w:rsidR="00325739" w:rsidRPr="005C2E6A">
        <w:rPr>
          <w:rFonts w:ascii="Times New Roman" w:hAnsi="Times New Roman"/>
          <w:sz w:val="28"/>
          <w:szCs w:val="28"/>
        </w:rPr>
        <w:t xml:space="preserve"> Житомирського окружного адміністративного суду Панкеєво</w:t>
      </w:r>
      <w:r w:rsidR="0092730E" w:rsidRPr="005C2E6A">
        <w:rPr>
          <w:rFonts w:ascii="Times New Roman" w:hAnsi="Times New Roman"/>
          <w:sz w:val="28"/>
          <w:szCs w:val="28"/>
        </w:rPr>
        <w:t>ї</w:t>
      </w:r>
      <w:r w:rsidR="00325739" w:rsidRPr="005C2E6A">
        <w:rPr>
          <w:rFonts w:ascii="Times New Roman" w:hAnsi="Times New Roman"/>
          <w:sz w:val="28"/>
          <w:szCs w:val="28"/>
        </w:rPr>
        <w:t xml:space="preserve"> </w:t>
      </w:r>
      <w:r w:rsidR="0092730E" w:rsidRPr="005C2E6A">
        <w:rPr>
          <w:rFonts w:ascii="Times New Roman" w:hAnsi="Times New Roman"/>
          <w:sz w:val="28"/>
          <w:szCs w:val="28"/>
        </w:rPr>
        <w:t>Вікторії Анатоліївни</w:t>
      </w:r>
      <w:r w:rsidRPr="005C2E6A">
        <w:rPr>
          <w:rFonts w:ascii="Times New Roman" w:hAnsi="Times New Roman"/>
          <w:sz w:val="28"/>
          <w:szCs w:val="28"/>
        </w:rPr>
        <w:t xml:space="preserve">, </w:t>
      </w:r>
    </w:p>
    <w:p w14:paraId="05F46B05" w14:textId="77777777" w:rsidR="0060637B" w:rsidRPr="005C2E6A" w:rsidRDefault="32F44BFB" w:rsidP="00B71B12">
      <w:pPr>
        <w:pStyle w:val="21"/>
        <w:spacing w:after="120" w:line="312" w:lineRule="auto"/>
        <w:ind w:firstLine="567"/>
        <w:rPr>
          <w:rStyle w:val="FontStyle14"/>
          <w:sz w:val="28"/>
          <w:szCs w:val="28"/>
          <w:lang w:val="uk-UA"/>
        </w:rPr>
      </w:pPr>
      <w:r w:rsidRPr="005C2E6A">
        <w:rPr>
          <w:rStyle w:val="FontStyle14"/>
          <w:sz w:val="28"/>
          <w:szCs w:val="28"/>
          <w:lang w:val="uk-UA"/>
        </w:rPr>
        <w:t>встановила:</w:t>
      </w:r>
    </w:p>
    <w:p w14:paraId="7CDABDEE" w14:textId="77777777" w:rsidR="005C63B3" w:rsidRPr="005C2E6A" w:rsidRDefault="005C63B3" w:rsidP="00B71B12">
      <w:pPr>
        <w:spacing w:before="120" w:after="120" w:line="312" w:lineRule="auto"/>
        <w:jc w:val="both"/>
        <w:rPr>
          <w:rFonts w:ascii="Times New Roman" w:hAnsi="Times New Roman"/>
          <w:color w:val="000000"/>
          <w:sz w:val="28"/>
          <w:szCs w:val="28"/>
          <w:shd w:val="clear" w:color="auto" w:fill="FFFFFF"/>
        </w:rPr>
      </w:pPr>
      <w:r w:rsidRPr="005C2E6A">
        <w:rPr>
          <w:rFonts w:ascii="Times New Roman" w:hAnsi="Times New Roman"/>
          <w:sz w:val="28"/>
          <w:szCs w:val="28"/>
        </w:rPr>
        <w:t xml:space="preserve">15 березня 2024 року до Вищої ради правосуддя надійшла дисциплінарна скарга Хоменко М.Є. за </w:t>
      </w:r>
      <w:r w:rsidRPr="005C2E6A">
        <w:rPr>
          <w:rFonts w:ascii="Times New Roman" w:hAnsi="Times New Roman"/>
          <w:color w:val="000000"/>
          <w:sz w:val="28"/>
          <w:szCs w:val="28"/>
          <w:shd w:val="clear" w:color="auto" w:fill="FFFFFF"/>
        </w:rPr>
        <w:t>вх. № Х-122/1/7-24</w:t>
      </w:r>
      <w:r w:rsidRPr="005C2E6A">
        <w:rPr>
          <w:rFonts w:ascii="Times New Roman" w:hAnsi="Times New Roman"/>
          <w:sz w:val="28"/>
          <w:szCs w:val="28"/>
        </w:rPr>
        <w:t xml:space="preserve">, в якій він зазначає про вчинення суддею Житомирського окружного адміністративного суду Панкеєвою В.А. дисциплінарного проступку, передбаченого підпунктом «г» пункту 1 частини першої статті 106 </w:t>
      </w:r>
      <w:r w:rsidRPr="005C2E6A">
        <w:rPr>
          <w:rFonts w:ascii="Times New Roman" w:hAnsi="Times New Roman"/>
          <w:color w:val="000000"/>
          <w:sz w:val="28"/>
          <w:szCs w:val="28"/>
          <w:shd w:val="clear" w:color="auto" w:fill="FFFFFF"/>
        </w:rPr>
        <w:t>Закону України «Про судоустрій і статус суддів».</w:t>
      </w:r>
    </w:p>
    <w:p w14:paraId="4C101470" w14:textId="420D0568" w:rsidR="002841BA" w:rsidRPr="005C2E6A" w:rsidRDefault="32F44BFB" w:rsidP="00B71B12">
      <w:pPr>
        <w:spacing w:before="240" w:after="60" w:line="312" w:lineRule="auto"/>
        <w:jc w:val="both"/>
        <w:rPr>
          <w:rFonts w:ascii="Times New Roman" w:hAnsi="Times New Roman"/>
          <w:b/>
          <w:bCs/>
          <w:sz w:val="28"/>
          <w:szCs w:val="28"/>
        </w:rPr>
      </w:pPr>
      <w:r w:rsidRPr="005C2E6A">
        <w:rPr>
          <w:rFonts w:ascii="Times New Roman" w:hAnsi="Times New Roman"/>
          <w:b/>
          <w:bCs/>
          <w:sz w:val="28"/>
          <w:szCs w:val="28"/>
        </w:rPr>
        <w:t>ПРОЦЕДУРА</w:t>
      </w:r>
    </w:p>
    <w:p w14:paraId="129DFE56" w14:textId="77777777" w:rsidR="0088296C" w:rsidRPr="005C2E6A" w:rsidRDefault="0088296C"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Протоколом автоматизованого розподілу справ між членами Вищої ради правосуддя від 15 березня 2024 року члена Вищої ради правосуддя Маселка Р.А. було визначено доповідачем по справі.</w:t>
      </w:r>
    </w:p>
    <w:p w14:paraId="5232E27D" w14:textId="77777777" w:rsidR="0088296C" w:rsidRPr="005C2E6A" w:rsidRDefault="0088296C"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lastRenderedPageBreak/>
        <w:t>22 березня 2024 року до Вищої ради правосуддя надійшли пояснення судді Панкеєвої В.А.</w:t>
      </w:r>
    </w:p>
    <w:p w14:paraId="500D8CE2" w14:textId="6A2682E8" w:rsidR="009F673F" w:rsidRPr="005C2E6A" w:rsidRDefault="009F673F" w:rsidP="00B71B12">
      <w:pPr>
        <w:spacing w:before="240" w:after="120" w:line="312" w:lineRule="auto"/>
        <w:jc w:val="both"/>
        <w:rPr>
          <w:rFonts w:ascii="Times New Roman" w:hAnsi="Times New Roman"/>
          <w:b/>
          <w:bCs/>
          <w:sz w:val="28"/>
          <w:szCs w:val="28"/>
        </w:rPr>
      </w:pPr>
      <w:r w:rsidRPr="005C2E6A">
        <w:rPr>
          <w:rFonts w:ascii="Times New Roman" w:hAnsi="Times New Roman"/>
          <w:b/>
          <w:bCs/>
          <w:sz w:val="28"/>
          <w:szCs w:val="28"/>
        </w:rPr>
        <w:t>КОРОТКИЙ ЗМІСТ ДИСЦИПЛІНАРНОЇ СКАРГИ</w:t>
      </w:r>
    </w:p>
    <w:p w14:paraId="483A0BD9" w14:textId="77777777" w:rsidR="00F25115" w:rsidRPr="005C2E6A" w:rsidRDefault="00F25115"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Скаржник стверджує, що Панкеєва В.А. будучи головуючим суддею у справі № 240/550/24, не оцінила та об’єктивно не дослідила, письмову заяву від 24 вересня 2018 року про перенесення терміну виплати пенсії.</w:t>
      </w:r>
    </w:p>
    <w:p w14:paraId="75E55F04" w14:textId="77777777" w:rsidR="00F25115" w:rsidRPr="005C2E6A" w:rsidRDefault="00F25115"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На думку скаржника, він виконав обов’язок, визначений статтею 16 Закону України «Про загальнообов’язкове державне пенсійне страхування» (далі – Закон № 1058), якою передбачено, що пенсіонер має повідомляти територіальні органи Пенсійного фонду України про зміну даних, що вносяться до його персональної облікової картки, а тому суддя Панкеєва В.А. дійшла до незаконного висновку.</w:t>
      </w:r>
    </w:p>
    <w:p w14:paraId="7B7B1ED3" w14:textId="77777777" w:rsidR="00F25115" w:rsidRPr="005C2E6A" w:rsidRDefault="00F25115" w:rsidP="00B71B12">
      <w:pPr>
        <w:pStyle w:val="a3"/>
        <w:spacing w:before="120" w:after="120" w:line="312" w:lineRule="auto"/>
        <w:ind w:left="567"/>
        <w:contextualSpacing w:val="0"/>
        <w:jc w:val="both"/>
        <w:rPr>
          <w:rFonts w:ascii="Times New Roman" w:hAnsi="Times New Roman"/>
          <w:sz w:val="28"/>
          <w:szCs w:val="28"/>
          <w:lang w:val="uk-UA"/>
        </w:rPr>
      </w:pPr>
      <w:r w:rsidRPr="005C2E6A">
        <w:rPr>
          <w:rFonts w:ascii="Times New Roman" w:hAnsi="Times New Roman"/>
          <w:sz w:val="28"/>
          <w:szCs w:val="28"/>
          <w:lang w:val="uk-UA"/>
        </w:rPr>
        <w:t>Також суддя Панкеєва В.А. не оцінила лист відповідача від 8 жовтня 2018 року щодо того, що даний лист не містить жодної вимоги про необхідність надання будь-яких підтверджуючих документів.</w:t>
      </w:r>
    </w:p>
    <w:p w14:paraId="680C97DC" w14:textId="77777777" w:rsidR="00792AC3" w:rsidRPr="005C2E6A" w:rsidRDefault="00F25115"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Суддя Панкеєва В.А. правильно вказала, що особа надає на вимогу органу документи, що засвідчують відповідні відомості (у тому числі копію трудової книжки із записом про працевлаштування та/або копію цивільно-правового договору), однак суддя не дослідила, чи відсутні такі докази. Не дослідила, що відповідач не надав жодного доказу про те, що індивідуальні відомості про застраховану особу, що надаються відділом персоніфікованого обліку, не підтверджують, що особа не працює.</w:t>
      </w:r>
    </w:p>
    <w:p w14:paraId="142E3BB8" w14:textId="33B60B43" w:rsidR="00F25115" w:rsidRPr="005C2E6A" w:rsidRDefault="00F25115"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 xml:space="preserve">У зв’язку з цим скаржник стверджує, що суддя Панкеєва В.А. дійшла до незаконного висновку, що у відповідача, як суб’єкта владних повноважень, відсутні підстави для внесення до матеріалів пенсійної справи відомостей про те, що </w:t>
      </w:r>
      <w:r w:rsidR="00633AC1">
        <w:rPr>
          <w:rFonts w:ascii="Times New Roman" w:hAnsi="Times New Roman"/>
          <w:sz w:val="28"/>
          <w:szCs w:val="28"/>
          <w:lang w:val="uk-UA"/>
        </w:rPr>
        <w:t>ОСОБА1</w:t>
      </w:r>
      <w:r w:rsidRPr="005C2E6A">
        <w:rPr>
          <w:rFonts w:ascii="Times New Roman" w:hAnsi="Times New Roman"/>
          <w:sz w:val="28"/>
          <w:szCs w:val="28"/>
          <w:lang w:val="uk-UA"/>
        </w:rPr>
        <w:t xml:space="preserve"> не працює.</w:t>
      </w:r>
    </w:p>
    <w:p w14:paraId="4B31187B" w14:textId="423C08E6" w:rsidR="009F673F" w:rsidRPr="005C2E6A" w:rsidRDefault="009F673F" w:rsidP="00B71B12">
      <w:pPr>
        <w:spacing w:before="240" w:after="120" w:line="312" w:lineRule="auto"/>
        <w:jc w:val="both"/>
        <w:rPr>
          <w:rFonts w:ascii="Times New Roman" w:hAnsi="Times New Roman"/>
          <w:b/>
          <w:bCs/>
          <w:sz w:val="28"/>
          <w:szCs w:val="28"/>
        </w:rPr>
      </w:pPr>
      <w:r w:rsidRPr="005C2E6A">
        <w:rPr>
          <w:rFonts w:ascii="Times New Roman" w:hAnsi="Times New Roman"/>
          <w:b/>
          <w:bCs/>
          <w:sz w:val="28"/>
          <w:szCs w:val="28"/>
        </w:rPr>
        <w:t>КОРОТКИЙ ЗМІСТ ПОЯСНЕНЬ СУДДІ</w:t>
      </w:r>
    </w:p>
    <w:p w14:paraId="3592F328" w14:textId="77777777" w:rsidR="0017295B" w:rsidRPr="005C2E6A" w:rsidRDefault="0017295B"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 xml:space="preserve">Суддя Панкеєва В.А. повідомила, що під час розгляду справи № 240/550/24, вона вживала всі необхідні заходи щодо недопущення порушень прав учасників судової справи, сторони мали змогу вільно викладати письмово свої вимоги, заперечення, аргументи, пояснення та міркування щодо предмета спору, перешкод будь-якій стороні в цьому не чинилося, як і не </w:t>
      </w:r>
      <w:r w:rsidRPr="005C2E6A">
        <w:rPr>
          <w:rFonts w:ascii="Times New Roman" w:hAnsi="Times New Roman"/>
          <w:sz w:val="28"/>
          <w:szCs w:val="28"/>
          <w:lang w:val="uk-UA"/>
        </w:rPr>
        <w:lastRenderedPageBreak/>
        <w:t>надавалось будь-яких переваг, отже, кожна зі сторін мала можливість реалізовувати у відповідний спосіб надані їй процесуальні права.</w:t>
      </w:r>
    </w:p>
    <w:p w14:paraId="61870FA2" w14:textId="69905C28" w:rsidR="0017295B" w:rsidRPr="005C2E6A" w:rsidRDefault="0017295B" w:rsidP="00B71B12">
      <w:pPr>
        <w:pStyle w:val="a3"/>
        <w:spacing w:before="120" w:after="120" w:line="312" w:lineRule="auto"/>
        <w:ind w:left="567"/>
        <w:contextualSpacing w:val="0"/>
        <w:jc w:val="both"/>
        <w:rPr>
          <w:rFonts w:ascii="Times New Roman" w:hAnsi="Times New Roman"/>
          <w:sz w:val="28"/>
          <w:szCs w:val="28"/>
          <w:lang w:val="uk-UA"/>
        </w:rPr>
      </w:pPr>
      <w:r w:rsidRPr="005C2E6A">
        <w:rPr>
          <w:rFonts w:ascii="Times New Roman" w:hAnsi="Times New Roman"/>
          <w:sz w:val="28"/>
          <w:szCs w:val="28"/>
          <w:lang w:val="uk-UA"/>
        </w:rPr>
        <w:t xml:space="preserve">Дослідивши матеріали справи, всебічно і повно з’ясувавши всі фактичні обставини справи, об’єктивно оцінивши за своїм внутрішнім переконанням докази, які мали значення для розгляду справи і вирішення спору по суті, вона встановила факт відсутності порушення Головним управлінням Пенсійного фонду України в Житомирській області прав </w:t>
      </w:r>
      <w:r w:rsidR="00633AC1">
        <w:rPr>
          <w:rFonts w:ascii="Times New Roman" w:hAnsi="Times New Roman"/>
          <w:sz w:val="28"/>
          <w:szCs w:val="28"/>
          <w:lang w:val="uk-UA"/>
        </w:rPr>
        <w:t>ОСОБА1</w:t>
      </w:r>
      <w:bookmarkStart w:id="2" w:name="_GoBack"/>
      <w:bookmarkEnd w:id="2"/>
      <w:r w:rsidRPr="005C2E6A">
        <w:rPr>
          <w:rFonts w:ascii="Times New Roman" w:hAnsi="Times New Roman"/>
          <w:sz w:val="28"/>
          <w:szCs w:val="28"/>
          <w:lang w:val="uk-UA"/>
        </w:rPr>
        <w:t>, у зв’язку з чим прийняла рішення про відмову у задоволенні адміністративного позову.</w:t>
      </w:r>
    </w:p>
    <w:p w14:paraId="156FAC58" w14:textId="77777777" w:rsidR="0017295B" w:rsidRPr="005C2E6A" w:rsidRDefault="0017295B"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Водночас, суддя вважає скаргу безпідставною, а твердження наведені в її обґрунтування такими, що зводяться виключно до незгоди із судовим рішенням. Твердження скаржника про невмотивованість судового рішення швидше свідчать про його бажання покарати суддю «за будь-яких умов», аніж про бажання об’єктивно розібратися в обставинах справи.</w:t>
      </w:r>
    </w:p>
    <w:p w14:paraId="7833746C" w14:textId="77777777" w:rsidR="0017295B" w:rsidRPr="005C2E6A" w:rsidRDefault="0017295B"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Згідно інформації, зазначеної в комп’ютерній програмі «Діловодство спеціалізованого суду», скаржник скористався правом на оскарження вищевказаного рішення та ініціював його перегляд у апеляційному порядку.</w:t>
      </w:r>
    </w:p>
    <w:p w14:paraId="690645DF" w14:textId="6AD232BA" w:rsidR="0017295B" w:rsidRPr="005C2E6A" w:rsidRDefault="0017295B"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За наведеного, правову оцінку моїм діям під час розгляду справи №</w:t>
      </w:r>
      <w:r w:rsidR="00056F4B">
        <w:rPr>
          <w:rFonts w:ascii="Times New Roman" w:hAnsi="Times New Roman"/>
          <w:sz w:val="28"/>
          <w:szCs w:val="28"/>
          <w:lang w:val="uk-UA"/>
        </w:rPr>
        <w:t> </w:t>
      </w:r>
      <w:r w:rsidRPr="005C2E6A">
        <w:rPr>
          <w:rFonts w:ascii="Times New Roman" w:hAnsi="Times New Roman"/>
          <w:sz w:val="28"/>
          <w:szCs w:val="28"/>
          <w:lang w:val="uk-UA"/>
        </w:rPr>
        <w:t>240/550/24 та ухвалення рішення від 12 березня 2024 року буде надано Сьомим апеляційним адміністративним судом.</w:t>
      </w:r>
    </w:p>
    <w:p w14:paraId="30B378EB" w14:textId="77777777" w:rsidR="0017295B" w:rsidRPr="005C2E6A" w:rsidRDefault="0017295B"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Суддя Панкеєва В.А. стверджує, що вона не допустила безпідставного затягування та розглянула справу у встановлені законодавством граничні строки. Відповідно до інформації з Єдиного державного реєстру судових рішень за 2023 рік вона прийняла 5 390 судових рішень, а згідно з відомостями відділу судової статистики у її провадженні у 2023 році на розгляді перебувало 2 721 справ та матеріалів (із них надійшло у звітному періоді - 2254), з яких було розглянуто 2 337, а залишок станом на 31 грудня 2023 року становив 384 справ та матеріалів.</w:t>
      </w:r>
    </w:p>
    <w:p w14:paraId="7FC33B2F" w14:textId="77777777" w:rsidR="003722B3" w:rsidRDefault="003722B3" w:rsidP="00B71B12">
      <w:pPr>
        <w:spacing w:before="240" w:after="120" w:line="312" w:lineRule="auto"/>
        <w:rPr>
          <w:rFonts w:ascii="Times New Roman" w:hAnsi="Times New Roman"/>
          <w:b/>
          <w:bCs/>
          <w:sz w:val="28"/>
          <w:szCs w:val="28"/>
        </w:rPr>
      </w:pPr>
    </w:p>
    <w:p w14:paraId="6CF933AF" w14:textId="4779EA1D" w:rsidR="00A463D9" w:rsidRPr="005C2E6A" w:rsidRDefault="32F44BFB" w:rsidP="00B71B12">
      <w:pPr>
        <w:spacing w:before="240" w:after="120" w:line="312" w:lineRule="auto"/>
        <w:rPr>
          <w:rFonts w:ascii="Times New Roman" w:hAnsi="Times New Roman"/>
          <w:b/>
          <w:bCs/>
          <w:sz w:val="28"/>
          <w:szCs w:val="28"/>
        </w:rPr>
      </w:pPr>
      <w:r w:rsidRPr="005C2E6A">
        <w:rPr>
          <w:rFonts w:ascii="Times New Roman" w:hAnsi="Times New Roman"/>
          <w:b/>
          <w:bCs/>
          <w:sz w:val="28"/>
          <w:szCs w:val="28"/>
        </w:rPr>
        <w:t xml:space="preserve">ФАКТИ, ВСТАНОВЛЕНІ ПІД </w:t>
      </w:r>
      <w:r w:rsidR="00D35699" w:rsidRPr="005C2E6A">
        <w:rPr>
          <w:rFonts w:ascii="Times New Roman" w:hAnsi="Times New Roman"/>
          <w:b/>
          <w:bCs/>
          <w:sz w:val="28"/>
          <w:szCs w:val="28"/>
        </w:rPr>
        <w:t>ЧАС ДИСЦИПІНАРНОГО ПРОВАДЖЕННЯ</w:t>
      </w:r>
    </w:p>
    <w:p w14:paraId="75F4C3FA" w14:textId="2D1490D1" w:rsidR="00F84039" w:rsidRPr="005C2E6A" w:rsidRDefault="00F84039"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8</w:t>
      </w:r>
      <w:r w:rsidR="00056F4B">
        <w:rPr>
          <w:rFonts w:ascii="Times New Roman" w:hAnsi="Times New Roman"/>
          <w:sz w:val="28"/>
          <w:szCs w:val="28"/>
          <w:lang w:val="uk-UA"/>
        </w:rPr>
        <w:t xml:space="preserve"> січня </w:t>
      </w:r>
      <w:r w:rsidRPr="005C2E6A">
        <w:rPr>
          <w:rFonts w:ascii="Times New Roman" w:hAnsi="Times New Roman"/>
          <w:sz w:val="28"/>
          <w:szCs w:val="28"/>
          <w:lang w:val="uk-UA"/>
        </w:rPr>
        <w:t>2024 до Житомирського окружного адміністративного суду надійшла позовна заява скаржника до Головного управління Пенсійного фонду України в Житомирській області третя особа: Громадська організація «Проти придурків та ідіотів» про визнання дій протиправними, зобов’язання вчинити дії.</w:t>
      </w:r>
    </w:p>
    <w:p w14:paraId="4A0F3C6A" w14:textId="23D42671" w:rsidR="00F84039" w:rsidRPr="005C2E6A" w:rsidRDefault="00633AC1"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Pr>
          <w:rFonts w:ascii="Times New Roman" w:hAnsi="Times New Roman"/>
          <w:sz w:val="28"/>
          <w:szCs w:val="28"/>
          <w:lang w:val="uk-UA"/>
        </w:rPr>
        <w:t>ОСОБА1</w:t>
      </w:r>
      <w:r w:rsidR="00F84039" w:rsidRPr="005C2E6A">
        <w:rPr>
          <w:rFonts w:ascii="Times New Roman" w:hAnsi="Times New Roman"/>
          <w:sz w:val="28"/>
          <w:szCs w:val="28"/>
          <w:lang w:val="uk-UA"/>
        </w:rPr>
        <w:t xml:space="preserve"> просив визнати бездіяльність Головного управління Пенсійного фонду України в Житомирській області щодо невнесення до матеріалів пенсійної справи інформації про те, що він не працює згідно його заяви від 24 вересня 2018 року та зобов’язати Головне управління Пенсійного фонду України в Житомирській області внести до матеріалів пенсійної справи інформацію про те, що він не працює згідно його заяви від 24 вересня 2018 року.</w:t>
      </w:r>
    </w:p>
    <w:p w14:paraId="458D8C3E" w14:textId="77777777" w:rsidR="00F84039" w:rsidRPr="005C2E6A" w:rsidRDefault="00F84039"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Ухвалою Житомирського окружного адміністративного суду від 12 січня 2024 року відкрито провадження у справі за правилами спрощеного позовного провадження, без повідомлення учасників справи (у письмовому провадженні).</w:t>
      </w:r>
    </w:p>
    <w:p w14:paraId="624A0947" w14:textId="77777777" w:rsidR="00F84039" w:rsidRPr="005C2E6A" w:rsidRDefault="00F84039"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Як встановлено судом, позивач при зверненні до Головного управління Пенсійного фонду України із заявою від 24 вересня 2018 про перенесення дати виплати пенсії, вказав лише те, що він не працює.</w:t>
      </w:r>
    </w:p>
    <w:p w14:paraId="4D52D211" w14:textId="77777777" w:rsidR="00F84039" w:rsidRPr="005C2E6A" w:rsidRDefault="00F84039" w:rsidP="00B71B12">
      <w:pPr>
        <w:pStyle w:val="a3"/>
        <w:spacing w:before="120" w:after="120" w:line="312" w:lineRule="auto"/>
        <w:ind w:left="567"/>
        <w:contextualSpacing w:val="0"/>
        <w:jc w:val="both"/>
        <w:rPr>
          <w:rFonts w:ascii="Times New Roman" w:hAnsi="Times New Roman"/>
          <w:sz w:val="28"/>
          <w:szCs w:val="28"/>
          <w:lang w:val="uk-UA"/>
        </w:rPr>
      </w:pPr>
      <w:r w:rsidRPr="005C2E6A">
        <w:rPr>
          <w:rFonts w:ascii="Times New Roman" w:hAnsi="Times New Roman"/>
          <w:sz w:val="28"/>
          <w:szCs w:val="28"/>
          <w:lang w:val="uk-UA"/>
        </w:rPr>
        <w:t>Водночас, будь яких належних та допустимих доказів, що підтверджують факт звільнення позивача з роботи (припинення зайнятості) відповідачу не надано, як і не вказано дати такого звільнення.</w:t>
      </w:r>
    </w:p>
    <w:p w14:paraId="7D51B7E1" w14:textId="77777777" w:rsidR="00F84039" w:rsidRPr="005C2E6A" w:rsidRDefault="00F84039"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Також судом встановлено, і не заперечується позивачем, що він не звертався до відповідача про визнання його непрацюючою особою, протягом десяти днів після звільнення, так як наказ про звільнення оскаржував в судовому порядку, в суд подав оригінал наказу про звільнення, трудову книгу у роботодавця не забирав. З огляду на наведене, у відповідача, як суб`єкта владних повноважень, відсутні підстави для внесення до матеріалів пенсійної справи відомостей про те, що позивач не працює.</w:t>
      </w:r>
    </w:p>
    <w:p w14:paraId="43082D8C" w14:textId="77777777" w:rsidR="00F84039" w:rsidRPr="005C2E6A" w:rsidRDefault="00F84039"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Рішенням Житомирського окружного адміністративного суду від 12 березня 2024 року у задоволенні позовних вимог відмовлено.</w:t>
      </w:r>
    </w:p>
    <w:p w14:paraId="2BC8229C" w14:textId="77777777" w:rsidR="00F84039" w:rsidRPr="005C2E6A" w:rsidRDefault="00F84039" w:rsidP="00B71B12">
      <w:pPr>
        <w:pStyle w:val="a3"/>
        <w:numPr>
          <w:ilvl w:val="0"/>
          <w:numId w:val="23"/>
        </w:numPr>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Не погоджуючись із судовим рішенням, позивач подав апеляційну скаргу, яка зараз перебуває на розгляді в Сьомому апеляційному адміністративному суді.</w:t>
      </w:r>
    </w:p>
    <w:p w14:paraId="6695AC29" w14:textId="5D0FDEF4" w:rsidR="00EF505E" w:rsidRPr="005C2E6A" w:rsidRDefault="001442CB" w:rsidP="00B71B12">
      <w:pPr>
        <w:spacing w:before="360" w:after="60" w:line="312" w:lineRule="auto"/>
        <w:rPr>
          <w:rFonts w:ascii="Times New Roman" w:hAnsi="Times New Roman"/>
          <w:b/>
          <w:bCs/>
          <w:sz w:val="28"/>
          <w:szCs w:val="28"/>
        </w:rPr>
      </w:pPr>
      <w:r w:rsidRPr="005C2E6A">
        <w:rPr>
          <w:rFonts w:ascii="Times New Roman" w:hAnsi="Times New Roman"/>
          <w:b/>
          <w:bCs/>
          <w:sz w:val="28"/>
          <w:szCs w:val="28"/>
        </w:rPr>
        <w:t xml:space="preserve">ВИСНОВКИ </w:t>
      </w:r>
      <w:r w:rsidR="000C6646" w:rsidRPr="005C2E6A">
        <w:rPr>
          <w:rFonts w:ascii="Times New Roman" w:hAnsi="Times New Roman"/>
          <w:b/>
          <w:bCs/>
          <w:sz w:val="28"/>
          <w:szCs w:val="28"/>
        </w:rPr>
        <w:t xml:space="preserve">ЗА РЕЗУЛЬТАТОМ </w:t>
      </w:r>
      <w:r w:rsidR="004862F0" w:rsidRPr="005C2E6A">
        <w:rPr>
          <w:rFonts w:ascii="Times New Roman" w:hAnsi="Times New Roman"/>
          <w:b/>
          <w:bCs/>
          <w:sz w:val="28"/>
          <w:szCs w:val="28"/>
        </w:rPr>
        <w:t xml:space="preserve">ЗДІЙСНЕННЯ </w:t>
      </w:r>
      <w:r w:rsidR="00F455CE" w:rsidRPr="005C2E6A">
        <w:rPr>
          <w:rFonts w:ascii="Times New Roman" w:hAnsi="Times New Roman"/>
          <w:b/>
          <w:bCs/>
          <w:sz w:val="28"/>
          <w:szCs w:val="28"/>
        </w:rPr>
        <w:t>ДИСЦИПЛІНАРНО</w:t>
      </w:r>
      <w:r w:rsidR="009F673F" w:rsidRPr="005C2E6A">
        <w:rPr>
          <w:rFonts w:ascii="Times New Roman" w:hAnsi="Times New Roman"/>
          <w:b/>
          <w:bCs/>
          <w:sz w:val="28"/>
          <w:szCs w:val="28"/>
        </w:rPr>
        <w:t>ГО</w:t>
      </w:r>
      <w:r w:rsidR="00F455CE" w:rsidRPr="005C2E6A">
        <w:rPr>
          <w:rFonts w:ascii="Times New Roman" w:hAnsi="Times New Roman"/>
          <w:b/>
          <w:bCs/>
          <w:sz w:val="28"/>
          <w:szCs w:val="28"/>
        </w:rPr>
        <w:t xml:space="preserve"> </w:t>
      </w:r>
      <w:r w:rsidR="009F673F" w:rsidRPr="005C2E6A">
        <w:rPr>
          <w:rFonts w:ascii="Times New Roman" w:hAnsi="Times New Roman"/>
          <w:b/>
          <w:bCs/>
          <w:sz w:val="28"/>
          <w:szCs w:val="28"/>
        </w:rPr>
        <w:t>ПРОВАДЖЕННЯ</w:t>
      </w:r>
    </w:p>
    <w:p w14:paraId="6726CD9D" w14:textId="77777777" w:rsidR="00B909D1" w:rsidRPr="005C2E6A" w:rsidRDefault="00B909D1" w:rsidP="00B71B12">
      <w:pPr>
        <w:pStyle w:val="a3"/>
        <w:numPr>
          <w:ilvl w:val="0"/>
          <w:numId w:val="23"/>
        </w:numPr>
        <w:tabs>
          <w:tab w:val="left" w:pos="284"/>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Скаржник посилається на конкретні докази та стверджує, що вони були неправильно оцінені судом.</w:t>
      </w:r>
    </w:p>
    <w:p w14:paraId="56AAF2E6" w14:textId="77777777" w:rsidR="00B909D1" w:rsidRPr="005C2E6A" w:rsidRDefault="00B909D1" w:rsidP="00B71B12">
      <w:pPr>
        <w:pStyle w:val="a3"/>
        <w:numPr>
          <w:ilvl w:val="0"/>
          <w:numId w:val="23"/>
        </w:numPr>
        <w:tabs>
          <w:tab w:val="left" w:pos="567"/>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Згідно зі статтею 14 Закону України «Про судоустрій і статус суддів» учасники справи, яка є предметом судового розгляду, та інші особи мають право на апеляційний перегляд справи та у визначених законом випадках – на касаційне оскарження судового рішення.</w:t>
      </w:r>
    </w:p>
    <w:p w14:paraId="77354CD9" w14:textId="77777777" w:rsidR="00B909D1" w:rsidRPr="005C2E6A" w:rsidRDefault="00B909D1" w:rsidP="00B71B12">
      <w:pPr>
        <w:pStyle w:val="a3"/>
        <w:numPr>
          <w:ilvl w:val="0"/>
          <w:numId w:val="23"/>
        </w:numPr>
        <w:tabs>
          <w:tab w:val="left" w:pos="567"/>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Конституційний Суд України у рішенні від 23 травня 2001 року у справі № 6-рп/2001 вказав, що відповідно до частини першої статті 124 Конституції України правосуддя в Україні здійснюється виключно судами.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Позасудовий порядок оскарження актів і дій суддів, які стосуються здійснення правосуддя, неможливий. </w:t>
      </w:r>
    </w:p>
    <w:p w14:paraId="52D2253B" w14:textId="77777777" w:rsidR="00B909D1" w:rsidRPr="005C2E6A" w:rsidRDefault="00B909D1" w:rsidP="00B71B12">
      <w:pPr>
        <w:pStyle w:val="a3"/>
        <w:numPr>
          <w:ilvl w:val="0"/>
          <w:numId w:val="23"/>
        </w:numPr>
        <w:tabs>
          <w:tab w:val="left" w:pos="567"/>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Вища рада правосуддя відповідно до статті 131 Конституції України, статті 3 Закону України «Про Вищу раду правосуддя» не є органом, що здійснює судочинство, не наділена повноваженнями оцінювати законність судового рішення, перевіряти його правовий зміст. Виключне право перевірки законності та обґрунтованості судових рішень має відповідний суд згідно із процесуальним законодавством.</w:t>
      </w:r>
    </w:p>
    <w:p w14:paraId="62EB20C6" w14:textId="77777777" w:rsidR="00B909D1" w:rsidRPr="005C2E6A" w:rsidRDefault="00B909D1" w:rsidP="00B71B12">
      <w:pPr>
        <w:pStyle w:val="a3"/>
        <w:numPr>
          <w:ilvl w:val="0"/>
          <w:numId w:val="23"/>
        </w:numPr>
        <w:tabs>
          <w:tab w:val="left" w:pos="567"/>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 xml:space="preserve">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 </w:t>
      </w:r>
    </w:p>
    <w:p w14:paraId="71552BAF" w14:textId="77777777" w:rsidR="00B909D1" w:rsidRPr="005C2E6A" w:rsidRDefault="00B909D1" w:rsidP="00B71B12">
      <w:pPr>
        <w:pStyle w:val="a3"/>
        <w:numPr>
          <w:ilvl w:val="0"/>
          <w:numId w:val="23"/>
        </w:numPr>
        <w:tabs>
          <w:tab w:val="left" w:pos="284"/>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Згідно з пунктом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14:paraId="38C0EE30" w14:textId="6AB777FB" w:rsidR="009F673F" w:rsidRPr="00654844" w:rsidRDefault="00B909D1" w:rsidP="00B71B12">
      <w:pPr>
        <w:pStyle w:val="a3"/>
        <w:numPr>
          <w:ilvl w:val="0"/>
          <w:numId w:val="23"/>
        </w:numPr>
        <w:tabs>
          <w:tab w:val="left" w:pos="284"/>
        </w:tabs>
        <w:spacing w:before="120" w:after="120" w:line="312" w:lineRule="auto"/>
        <w:ind w:left="567" w:hanging="567"/>
        <w:contextualSpacing w:val="0"/>
        <w:jc w:val="both"/>
        <w:rPr>
          <w:rFonts w:ascii="Times New Roman" w:hAnsi="Times New Roman"/>
          <w:sz w:val="28"/>
          <w:szCs w:val="28"/>
          <w:lang w:val="uk-UA"/>
        </w:rPr>
      </w:pPr>
      <w:r w:rsidRPr="005C2E6A">
        <w:rPr>
          <w:rFonts w:ascii="Times New Roman" w:hAnsi="Times New Roman"/>
          <w:sz w:val="28"/>
          <w:szCs w:val="28"/>
          <w:lang w:val="uk-UA"/>
        </w:rPr>
        <w:t>За результатами попередньої перевірки скарги встановлено, що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14:paraId="693BF8D5" w14:textId="53B49337" w:rsidR="00936F67" w:rsidRPr="005C2E6A" w:rsidRDefault="32F44BFB" w:rsidP="00B71B12">
      <w:pPr>
        <w:pStyle w:val="a6"/>
        <w:spacing w:after="0" w:line="312" w:lineRule="auto"/>
        <w:jc w:val="both"/>
        <w:rPr>
          <w:rFonts w:eastAsia="Calibri"/>
          <w:sz w:val="28"/>
          <w:szCs w:val="28"/>
          <w:lang w:val="uk-UA"/>
        </w:rPr>
      </w:pPr>
      <w:r w:rsidRPr="005C2E6A">
        <w:rPr>
          <w:rFonts w:eastAsia="Calibri"/>
          <w:sz w:val="28"/>
          <w:szCs w:val="28"/>
          <w:lang w:val="uk-UA"/>
        </w:rPr>
        <w:t>З огляду на викладене Друга Дисциплінарна палата Вищої ради правосуддя</w:t>
      </w:r>
    </w:p>
    <w:p w14:paraId="5D82B424" w14:textId="35D11AB6" w:rsidR="00AF2B28" w:rsidRPr="005C2E6A" w:rsidRDefault="00D733C5" w:rsidP="00B71B12">
      <w:pPr>
        <w:pStyle w:val="a6"/>
        <w:spacing w:before="240" w:after="240" w:line="312" w:lineRule="auto"/>
        <w:jc w:val="center"/>
        <w:rPr>
          <w:b/>
          <w:bCs/>
          <w:color w:val="000000"/>
          <w:sz w:val="28"/>
          <w:szCs w:val="28"/>
          <w:lang w:val="uk-UA"/>
        </w:rPr>
      </w:pPr>
      <w:r w:rsidRPr="005C2E6A">
        <w:rPr>
          <w:b/>
          <w:bCs/>
          <w:sz w:val="28"/>
          <w:szCs w:val="28"/>
          <w:lang w:val="uk-UA"/>
        </w:rPr>
        <w:t>ухвалила</w:t>
      </w:r>
      <w:r w:rsidR="32F44BFB" w:rsidRPr="005C2E6A">
        <w:rPr>
          <w:b/>
          <w:bCs/>
          <w:color w:val="000000" w:themeColor="text1"/>
          <w:sz w:val="28"/>
          <w:szCs w:val="28"/>
          <w:lang w:val="uk-UA"/>
        </w:rPr>
        <w:t>:</w:t>
      </w:r>
    </w:p>
    <w:p w14:paraId="39D6EA43" w14:textId="2B5DE29D" w:rsidR="00BB256D" w:rsidRPr="005C2E6A" w:rsidRDefault="00BB256D" w:rsidP="00B71B12">
      <w:pPr>
        <w:spacing w:after="0" w:line="312" w:lineRule="auto"/>
        <w:jc w:val="both"/>
        <w:rPr>
          <w:rFonts w:ascii="Times New Roman" w:hAnsi="Times New Roman"/>
          <w:sz w:val="28"/>
          <w:szCs w:val="28"/>
        </w:rPr>
      </w:pPr>
      <w:r w:rsidRPr="005C2E6A">
        <w:rPr>
          <w:rFonts w:ascii="Times New Roman" w:hAnsi="Times New Roman"/>
          <w:sz w:val="28"/>
          <w:szCs w:val="28"/>
        </w:rPr>
        <w:t xml:space="preserve">дисциплінарну скаргу </w:t>
      </w:r>
      <w:r w:rsidR="00CB33A4" w:rsidRPr="005C2E6A">
        <w:rPr>
          <w:rFonts w:ascii="Times New Roman" w:hAnsi="Times New Roman"/>
          <w:sz w:val="28"/>
          <w:szCs w:val="28"/>
        </w:rPr>
        <w:t>Хоменка Миколи Євгеновича стосовно судді Житомирського окружного адміністративного суду Панкеєвої Вікторії Анатоліївни залишити без розгляду та повернути</w:t>
      </w:r>
      <w:r w:rsidR="00CB33A4" w:rsidRPr="005C2E6A">
        <w:rPr>
          <w:rFonts w:ascii="Times New Roman" w:hAnsi="Times New Roman"/>
          <w:b/>
          <w:bCs/>
          <w:sz w:val="28"/>
          <w:szCs w:val="28"/>
        </w:rPr>
        <w:t xml:space="preserve"> </w:t>
      </w:r>
      <w:r w:rsidR="00CB33A4" w:rsidRPr="005C2E6A">
        <w:rPr>
          <w:rFonts w:ascii="Times New Roman" w:hAnsi="Times New Roman"/>
          <w:sz w:val="28"/>
          <w:szCs w:val="28"/>
        </w:rPr>
        <w:t>скаржнику</w:t>
      </w:r>
      <w:r w:rsidRPr="005C2E6A">
        <w:rPr>
          <w:rFonts w:ascii="Times New Roman" w:hAnsi="Times New Roman"/>
          <w:sz w:val="28"/>
          <w:szCs w:val="28"/>
        </w:rPr>
        <w:t>.</w:t>
      </w:r>
    </w:p>
    <w:p w14:paraId="080D1844" w14:textId="77777777" w:rsidR="00BB256D" w:rsidRPr="005C2E6A" w:rsidRDefault="00BB256D" w:rsidP="00B71B12">
      <w:pPr>
        <w:spacing w:after="0" w:line="312" w:lineRule="auto"/>
        <w:jc w:val="both"/>
        <w:rPr>
          <w:rFonts w:ascii="Times New Roman" w:eastAsia="Times New Roman" w:hAnsi="Times New Roman"/>
          <w:sz w:val="28"/>
          <w:szCs w:val="28"/>
        </w:rPr>
      </w:pPr>
    </w:p>
    <w:p w14:paraId="16997FD6" w14:textId="4159C43C" w:rsidR="00CB020A" w:rsidRPr="005C2E6A" w:rsidRDefault="00431AC6" w:rsidP="00B71B12">
      <w:pPr>
        <w:spacing w:after="0" w:line="312" w:lineRule="auto"/>
        <w:jc w:val="both"/>
        <w:rPr>
          <w:rFonts w:ascii="Times New Roman" w:hAnsi="Times New Roman"/>
          <w:b/>
          <w:bCs/>
          <w:sz w:val="28"/>
          <w:szCs w:val="28"/>
        </w:rPr>
      </w:pPr>
      <w:r w:rsidRPr="005C2E6A">
        <w:rPr>
          <w:rFonts w:ascii="Times New Roman" w:eastAsia="Times New Roman" w:hAnsi="Times New Roman"/>
          <w:sz w:val="28"/>
          <w:szCs w:val="28"/>
        </w:rPr>
        <w:t>Ухвала оскарженню не підлягає.</w:t>
      </w:r>
      <w:r w:rsidR="32F44BFB" w:rsidRPr="005C2E6A">
        <w:rPr>
          <w:rFonts w:ascii="Times New Roman" w:hAnsi="Times New Roman"/>
          <w:b/>
          <w:bCs/>
          <w:sz w:val="28"/>
          <w:szCs w:val="28"/>
        </w:rPr>
        <w:t xml:space="preserve"> </w:t>
      </w:r>
    </w:p>
    <w:p w14:paraId="7CEC5207" w14:textId="77777777" w:rsidR="00090C1A" w:rsidRPr="005C2E6A" w:rsidRDefault="00090C1A" w:rsidP="00B71B12">
      <w:pPr>
        <w:spacing w:after="0" w:line="312" w:lineRule="auto"/>
        <w:jc w:val="both"/>
        <w:rPr>
          <w:rFonts w:ascii="Times New Roman" w:hAnsi="Times New Roman"/>
          <w:b/>
          <w:bCs/>
          <w:sz w:val="28"/>
          <w:szCs w:val="28"/>
        </w:rPr>
      </w:pPr>
    </w:p>
    <w:p w14:paraId="44E491D2" w14:textId="77777777" w:rsidR="00B04F8A" w:rsidRPr="005C2E6A" w:rsidRDefault="00B04F8A" w:rsidP="00B71B12">
      <w:pPr>
        <w:spacing w:after="0" w:line="312" w:lineRule="auto"/>
        <w:ind w:firstLine="567"/>
        <w:jc w:val="both"/>
        <w:rPr>
          <w:rFonts w:ascii="Times New Roman" w:hAnsi="Times New Roman"/>
          <w:b/>
          <w:bCs/>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84"/>
      </w:tblGrid>
      <w:tr w:rsidR="00295027" w:rsidRPr="005C2E6A" w14:paraId="10F18430" w14:textId="77777777" w:rsidTr="32F44BFB">
        <w:tc>
          <w:tcPr>
            <w:tcW w:w="4811" w:type="dxa"/>
          </w:tcPr>
          <w:p w14:paraId="03233014" w14:textId="77777777" w:rsidR="00295027" w:rsidRPr="005C2E6A" w:rsidRDefault="32F44BFB" w:rsidP="00B71B12">
            <w:pPr>
              <w:pStyle w:val="a6"/>
              <w:spacing w:after="0" w:line="312" w:lineRule="auto"/>
              <w:jc w:val="both"/>
              <w:rPr>
                <w:b/>
                <w:bCs/>
                <w:sz w:val="28"/>
                <w:szCs w:val="28"/>
                <w:lang w:val="uk-UA"/>
              </w:rPr>
            </w:pPr>
            <w:r w:rsidRPr="005C2E6A">
              <w:rPr>
                <w:b/>
                <w:bCs/>
                <w:sz w:val="28"/>
                <w:szCs w:val="28"/>
                <w:lang w:val="uk-UA"/>
              </w:rPr>
              <w:t>Головуючий на засіданні</w:t>
            </w:r>
          </w:p>
          <w:p w14:paraId="77F82835" w14:textId="77777777" w:rsidR="00295027" w:rsidRPr="005C2E6A" w:rsidRDefault="32F44BFB" w:rsidP="00B71B12">
            <w:pPr>
              <w:pStyle w:val="a6"/>
              <w:spacing w:after="0" w:line="312" w:lineRule="auto"/>
              <w:jc w:val="both"/>
              <w:rPr>
                <w:color w:val="000000"/>
                <w:sz w:val="28"/>
                <w:szCs w:val="28"/>
                <w:shd w:val="clear" w:color="auto" w:fill="FFFFFF"/>
                <w:lang w:val="uk-UA"/>
              </w:rPr>
            </w:pPr>
            <w:r w:rsidRPr="005C2E6A">
              <w:rPr>
                <w:b/>
                <w:bCs/>
                <w:sz w:val="28"/>
                <w:szCs w:val="28"/>
                <w:lang w:val="uk-UA"/>
              </w:rPr>
              <w:t>Другої Дисциплінарної палати</w:t>
            </w:r>
          </w:p>
          <w:p w14:paraId="062B7B43" w14:textId="77777777" w:rsidR="00295027" w:rsidRPr="005C2E6A" w:rsidRDefault="32F44BFB" w:rsidP="00B71B12">
            <w:pPr>
              <w:spacing w:after="240" w:line="312" w:lineRule="auto"/>
              <w:jc w:val="both"/>
              <w:rPr>
                <w:rFonts w:ascii="Times New Roman" w:hAnsi="Times New Roman"/>
                <w:b/>
                <w:bCs/>
                <w:sz w:val="28"/>
                <w:szCs w:val="28"/>
              </w:rPr>
            </w:pPr>
            <w:r w:rsidRPr="005C2E6A">
              <w:rPr>
                <w:rFonts w:ascii="Times New Roman" w:hAnsi="Times New Roman"/>
                <w:b/>
                <w:bCs/>
                <w:sz w:val="28"/>
                <w:szCs w:val="28"/>
              </w:rPr>
              <w:t xml:space="preserve">Вищої ради правосуддя </w:t>
            </w:r>
          </w:p>
        </w:tc>
        <w:tc>
          <w:tcPr>
            <w:tcW w:w="4828" w:type="dxa"/>
            <w:vAlign w:val="bottom"/>
          </w:tcPr>
          <w:p w14:paraId="4D246313" w14:textId="77777777" w:rsidR="00295027" w:rsidRPr="005C2E6A" w:rsidRDefault="00295027" w:rsidP="00B71B12">
            <w:pPr>
              <w:spacing w:after="240" w:line="312" w:lineRule="auto"/>
              <w:ind w:left="1923"/>
              <w:rPr>
                <w:rFonts w:ascii="Times New Roman" w:hAnsi="Times New Roman"/>
                <w:b/>
                <w:bCs/>
                <w:sz w:val="28"/>
                <w:szCs w:val="28"/>
              </w:rPr>
            </w:pPr>
          </w:p>
          <w:p w14:paraId="07F9B06A" w14:textId="77777777" w:rsidR="00295027" w:rsidRPr="005C2E6A" w:rsidRDefault="32F44BFB" w:rsidP="00B71B12">
            <w:pPr>
              <w:spacing w:after="240" w:line="312" w:lineRule="auto"/>
              <w:ind w:left="1923"/>
              <w:rPr>
                <w:rFonts w:ascii="Times New Roman" w:hAnsi="Times New Roman"/>
                <w:b/>
                <w:bCs/>
                <w:sz w:val="28"/>
                <w:szCs w:val="28"/>
              </w:rPr>
            </w:pPr>
            <w:r w:rsidRPr="005C2E6A">
              <w:rPr>
                <w:rFonts w:ascii="Times New Roman" w:hAnsi="Times New Roman"/>
                <w:b/>
                <w:bCs/>
                <w:sz w:val="28"/>
                <w:szCs w:val="28"/>
              </w:rPr>
              <w:t xml:space="preserve">Віталій САЛІХОВ </w:t>
            </w:r>
          </w:p>
        </w:tc>
      </w:tr>
      <w:tr w:rsidR="00295027" w:rsidRPr="005C2E6A" w14:paraId="4B1E34A8" w14:textId="77777777" w:rsidTr="32F44BFB">
        <w:tc>
          <w:tcPr>
            <w:tcW w:w="4811" w:type="dxa"/>
          </w:tcPr>
          <w:p w14:paraId="1C68E953" w14:textId="77777777" w:rsidR="00295027" w:rsidRPr="005C2E6A" w:rsidRDefault="32F44BFB" w:rsidP="00B71B12">
            <w:pPr>
              <w:spacing w:after="480" w:line="312" w:lineRule="auto"/>
              <w:jc w:val="both"/>
              <w:rPr>
                <w:rFonts w:ascii="Times New Roman" w:hAnsi="Times New Roman"/>
                <w:b/>
                <w:bCs/>
                <w:sz w:val="28"/>
                <w:szCs w:val="28"/>
              </w:rPr>
            </w:pPr>
            <w:r w:rsidRPr="005C2E6A">
              <w:rPr>
                <w:rFonts w:ascii="Times New Roman" w:hAnsi="Times New Roman"/>
                <w:b/>
                <w:bCs/>
                <w:sz w:val="28"/>
                <w:szCs w:val="28"/>
              </w:rPr>
              <w:t>Члени Другої Дисциплінарної палати Вищої ради правосуддя</w:t>
            </w:r>
            <w:r w:rsidRPr="005C2E6A">
              <w:rPr>
                <w:rFonts w:ascii="Times New Roman" w:hAnsi="Times New Roman"/>
                <w:b/>
                <w:bCs/>
                <w:color w:val="000000" w:themeColor="text1"/>
                <w:sz w:val="28"/>
                <w:szCs w:val="28"/>
              </w:rPr>
              <w:t xml:space="preserve"> </w:t>
            </w:r>
          </w:p>
        </w:tc>
        <w:tc>
          <w:tcPr>
            <w:tcW w:w="4828" w:type="dxa"/>
            <w:vAlign w:val="bottom"/>
          </w:tcPr>
          <w:p w14:paraId="7FCBDE5B" w14:textId="77777777" w:rsidR="00295027" w:rsidRPr="005C2E6A" w:rsidRDefault="32F44BFB" w:rsidP="00B71B12">
            <w:pPr>
              <w:tabs>
                <w:tab w:val="left" w:pos="6663"/>
              </w:tabs>
              <w:spacing w:after="480" w:line="312" w:lineRule="auto"/>
              <w:ind w:left="1923"/>
              <w:rPr>
                <w:rFonts w:ascii="Times New Roman" w:hAnsi="Times New Roman"/>
                <w:b/>
                <w:bCs/>
                <w:sz w:val="28"/>
                <w:szCs w:val="28"/>
              </w:rPr>
            </w:pPr>
            <w:r w:rsidRPr="005C2E6A">
              <w:rPr>
                <w:rFonts w:ascii="Times New Roman" w:hAnsi="Times New Roman"/>
                <w:b/>
                <w:bCs/>
                <w:sz w:val="28"/>
                <w:szCs w:val="28"/>
              </w:rPr>
              <w:t xml:space="preserve">Сергій БУРЛАКОВ </w:t>
            </w:r>
          </w:p>
        </w:tc>
      </w:tr>
      <w:tr w:rsidR="00295027" w:rsidRPr="005C2E6A" w14:paraId="723FDA25" w14:textId="77777777" w:rsidTr="32F44BFB">
        <w:tc>
          <w:tcPr>
            <w:tcW w:w="4811" w:type="dxa"/>
          </w:tcPr>
          <w:p w14:paraId="60D6E493" w14:textId="77777777" w:rsidR="00295027" w:rsidRPr="005C2E6A" w:rsidRDefault="00295027" w:rsidP="00B71B12">
            <w:pPr>
              <w:spacing w:after="480" w:line="312" w:lineRule="auto"/>
              <w:ind w:firstLine="567"/>
              <w:jc w:val="both"/>
              <w:rPr>
                <w:rFonts w:ascii="Times New Roman" w:hAnsi="Times New Roman"/>
                <w:b/>
                <w:bCs/>
                <w:sz w:val="28"/>
                <w:szCs w:val="28"/>
              </w:rPr>
            </w:pPr>
          </w:p>
        </w:tc>
        <w:tc>
          <w:tcPr>
            <w:tcW w:w="4828" w:type="dxa"/>
            <w:vAlign w:val="bottom"/>
          </w:tcPr>
          <w:p w14:paraId="2F0BC98C" w14:textId="77777777" w:rsidR="00295027" w:rsidRPr="005C2E6A" w:rsidRDefault="32F44BFB" w:rsidP="00B71B12">
            <w:pPr>
              <w:spacing w:before="360" w:after="480" w:line="312" w:lineRule="auto"/>
              <w:ind w:left="1923"/>
              <w:rPr>
                <w:rFonts w:ascii="Times New Roman" w:hAnsi="Times New Roman"/>
                <w:b/>
                <w:bCs/>
                <w:sz w:val="28"/>
                <w:szCs w:val="28"/>
                <w:highlight w:val="yellow"/>
              </w:rPr>
            </w:pPr>
            <w:r w:rsidRPr="005C2E6A">
              <w:rPr>
                <w:rFonts w:ascii="Times New Roman" w:hAnsi="Times New Roman"/>
                <w:b/>
                <w:bCs/>
                <w:sz w:val="28"/>
                <w:szCs w:val="28"/>
              </w:rPr>
              <w:t>Олена КОВБІЙ</w:t>
            </w:r>
          </w:p>
        </w:tc>
      </w:tr>
      <w:tr w:rsidR="00295027" w:rsidRPr="005C2E6A" w14:paraId="59D33550" w14:textId="77777777" w:rsidTr="32F44BFB">
        <w:trPr>
          <w:trHeight w:val="799"/>
        </w:trPr>
        <w:tc>
          <w:tcPr>
            <w:tcW w:w="4811" w:type="dxa"/>
          </w:tcPr>
          <w:p w14:paraId="16A0B8ED" w14:textId="77777777" w:rsidR="00295027" w:rsidRPr="005C2E6A" w:rsidRDefault="00295027" w:rsidP="00B71B12">
            <w:pPr>
              <w:spacing w:after="480" w:line="312" w:lineRule="auto"/>
              <w:ind w:firstLine="567"/>
              <w:jc w:val="both"/>
              <w:rPr>
                <w:rFonts w:ascii="Times New Roman" w:hAnsi="Times New Roman"/>
                <w:b/>
                <w:bCs/>
                <w:sz w:val="28"/>
                <w:szCs w:val="28"/>
              </w:rPr>
            </w:pPr>
          </w:p>
        </w:tc>
        <w:tc>
          <w:tcPr>
            <w:tcW w:w="4828" w:type="dxa"/>
            <w:vAlign w:val="bottom"/>
          </w:tcPr>
          <w:p w14:paraId="2EE31CC3" w14:textId="77777777" w:rsidR="00295027" w:rsidRPr="005C2E6A" w:rsidRDefault="32F44BFB" w:rsidP="00B71B12">
            <w:pPr>
              <w:tabs>
                <w:tab w:val="left" w:pos="6663"/>
              </w:tabs>
              <w:spacing w:before="360" w:after="480" w:line="312" w:lineRule="auto"/>
              <w:ind w:left="1923"/>
              <w:rPr>
                <w:rFonts w:ascii="Times New Roman" w:hAnsi="Times New Roman"/>
                <w:sz w:val="28"/>
                <w:szCs w:val="28"/>
                <w:highlight w:val="yellow"/>
              </w:rPr>
            </w:pPr>
            <w:r w:rsidRPr="005C2E6A">
              <w:rPr>
                <w:rFonts w:ascii="Times New Roman" w:hAnsi="Times New Roman"/>
                <w:b/>
                <w:bCs/>
                <w:sz w:val="28"/>
                <w:szCs w:val="28"/>
              </w:rPr>
              <w:t>Олексій МЕЛЬНИК</w:t>
            </w:r>
          </w:p>
        </w:tc>
      </w:tr>
    </w:tbl>
    <w:p w14:paraId="376D2A84" w14:textId="77777777" w:rsidR="009D6BDB" w:rsidRPr="005C2E6A" w:rsidRDefault="009D6BDB" w:rsidP="00B71B12">
      <w:pPr>
        <w:spacing w:line="312" w:lineRule="auto"/>
        <w:rPr>
          <w:rFonts w:ascii="Times New Roman" w:hAnsi="Times New Roman"/>
          <w:b/>
          <w:bCs/>
          <w:sz w:val="28"/>
          <w:szCs w:val="28"/>
        </w:rPr>
      </w:pPr>
    </w:p>
    <w:sectPr w:rsidR="009D6BDB" w:rsidRPr="005C2E6A" w:rsidSect="005273DF">
      <w:pgSz w:w="11907" w:h="16840" w:code="9"/>
      <w:pgMar w:top="1134" w:right="70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B31CE" w14:textId="77777777" w:rsidR="00C17FDC" w:rsidRDefault="00C17FDC" w:rsidP="004B5400">
      <w:pPr>
        <w:spacing w:after="0" w:line="240" w:lineRule="auto"/>
      </w:pPr>
      <w:r>
        <w:separator/>
      </w:r>
    </w:p>
  </w:endnote>
  <w:endnote w:type="continuationSeparator" w:id="0">
    <w:p w14:paraId="488AF4D3" w14:textId="77777777" w:rsidR="00C17FDC" w:rsidRDefault="00C17FDC" w:rsidP="004B5400">
      <w:pPr>
        <w:spacing w:after="0" w:line="240" w:lineRule="auto"/>
      </w:pPr>
      <w:r>
        <w:continuationSeparator/>
      </w:r>
    </w:p>
  </w:endnote>
  <w:endnote w:type="continuationNotice" w:id="1">
    <w:p w14:paraId="2E0F6005" w14:textId="77777777" w:rsidR="00C17FDC" w:rsidRDefault="00C17F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altName w:val="Cambri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B36F5" w14:textId="77777777" w:rsidR="00C17FDC" w:rsidRDefault="00C17FDC" w:rsidP="004B5400">
      <w:pPr>
        <w:spacing w:after="0" w:line="240" w:lineRule="auto"/>
      </w:pPr>
      <w:r>
        <w:separator/>
      </w:r>
    </w:p>
  </w:footnote>
  <w:footnote w:type="continuationSeparator" w:id="0">
    <w:p w14:paraId="539228A8" w14:textId="77777777" w:rsidR="00C17FDC" w:rsidRDefault="00C17FDC" w:rsidP="004B5400">
      <w:pPr>
        <w:spacing w:after="0" w:line="240" w:lineRule="auto"/>
      </w:pPr>
      <w:r>
        <w:continuationSeparator/>
      </w:r>
    </w:p>
  </w:footnote>
  <w:footnote w:type="continuationNotice" w:id="1">
    <w:p w14:paraId="7A627039" w14:textId="77777777" w:rsidR="00C17FDC" w:rsidRDefault="00C17FD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0B7CEC"/>
    <w:multiLevelType w:val="hybridMultilevel"/>
    <w:tmpl w:val="B94C48E2"/>
    <w:lvl w:ilvl="0" w:tplc="AB8A5A1E">
      <w:start w:val="57"/>
      <w:numFmt w:val="decimal"/>
      <w:lvlText w:val="%1."/>
      <w:lvlJc w:val="left"/>
      <w:pPr>
        <w:ind w:left="1869" w:hanging="375"/>
      </w:pPr>
      <w:rPr>
        <w:rFonts w:hint="default"/>
      </w:rPr>
    </w:lvl>
    <w:lvl w:ilvl="1" w:tplc="04220019" w:tentative="1">
      <w:start w:val="1"/>
      <w:numFmt w:val="lowerLetter"/>
      <w:lvlText w:val="%2."/>
      <w:lvlJc w:val="left"/>
      <w:pPr>
        <w:ind w:left="2574" w:hanging="360"/>
      </w:pPr>
    </w:lvl>
    <w:lvl w:ilvl="2" w:tplc="0422001B" w:tentative="1">
      <w:start w:val="1"/>
      <w:numFmt w:val="lowerRoman"/>
      <w:lvlText w:val="%3."/>
      <w:lvlJc w:val="right"/>
      <w:pPr>
        <w:ind w:left="3294" w:hanging="180"/>
      </w:pPr>
    </w:lvl>
    <w:lvl w:ilvl="3" w:tplc="0422000F" w:tentative="1">
      <w:start w:val="1"/>
      <w:numFmt w:val="decimal"/>
      <w:lvlText w:val="%4."/>
      <w:lvlJc w:val="left"/>
      <w:pPr>
        <w:ind w:left="4014" w:hanging="360"/>
      </w:pPr>
    </w:lvl>
    <w:lvl w:ilvl="4" w:tplc="04220019" w:tentative="1">
      <w:start w:val="1"/>
      <w:numFmt w:val="lowerLetter"/>
      <w:lvlText w:val="%5."/>
      <w:lvlJc w:val="left"/>
      <w:pPr>
        <w:ind w:left="4734" w:hanging="360"/>
      </w:pPr>
    </w:lvl>
    <w:lvl w:ilvl="5" w:tplc="0422001B" w:tentative="1">
      <w:start w:val="1"/>
      <w:numFmt w:val="lowerRoman"/>
      <w:lvlText w:val="%6."/>
      <w:lvlJc w:val="right"/>
      <w:pPr>
        <w:ind w:left="5454" w:hanging="180"/>
      </w:pPr>
    </w:lvl>
    <w:lvl w:ilvl="6" w:tplc="0422000F" w:tentative="1">
      <w:start w:val="1"/>
      <w:numFmt w:val="decimal"/>
      <w:lvlText w:val="%7."/>
      <w:lvlJc w:val="left"/>
      <w:pPr>
        <w:ind w:left="6174" w:hanging="360"/>
      </w:pPr>
    </w:lvl>
    <w:lvl w:ilvl="7" w:tplc="04220019" w:tentative="1">
      <w:start w:val="1"/>
      <w:numFmt w:val="lowerLetter"/>
      <w:lvlText w:val="%8."/>
      <w:lvlJc w:val="left"/>
      <w:pPr>
        <w:ind w:left="6894" w:hanging="360"/>
      </w:pPr>
    </w:lvl>
    <w:lvl w:ilvl="8" w:tplc="0422001B" w:tentative="1">
      <w:start w:val="1"/>
      <w:numFmt w:val="lowerRoman"/>
      <w:lvlText w:val="%9."/>
      <w:lvlJc w:val="right"/>
      <w:pPr>
        <w:ind w:left="7614" w:hanging="180"/>
      </w:pPr>
    </w:lvl>
  </w:abstractNum>
  <w:abstractNum w:abstractNumId="2" w15:restartNumberingAfterBreak="0">
    <w:nsid w:val="0A081120"/>
    <w:multiLevelType w:val="hybridMultilevel"/>
    <w:tmpl w:val="7B8AD00C"/>
    <w:lvl w:ilvl="0" w:tplc="CE7CFC12">
      <w:start w:val="24"/>
      <w:numFmt w:val="decimal"/>
      <w:lvlText w:val="%1"/>
      <w:lvlJc w:val="left"/>
      <w:pPr>
        <w:ind w:left="1494"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D160EBB"/>
    <w:multiLevelType w:val="hybridMultilevel"/>
    <w:tmpl w:val="5EB010F2"/>
    <w:lvl w:ilvl="0" w:tplc="9704EEB6">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C9638F9"/>
    <w:multiLevelType w:val="hybridMultilevel"/>
    <w:tmpl w:val="D72EBADC"/>
    <w:lvl w:ilvl="0" w:tplc="1C66F4CE">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4CB7AF4"/>
    <w:multiLevelType w:val="hybridMultilevel"/>
    <w:tmpl w:val="5D760E00"/>
    <w:lvl w:ilvl="0" w:tplc="5DC83ADC">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3"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FC50322"/>
    <w:multiLevelType w:val="hybridMultilevel"/>
    <w:tmpl w:val="FE14D0E4"/>
    <w:lvl w:ilvl="0" w:tplc="6C0C816A">
      <w:start w:val="1"/>
      <w:numFmt w:val="decimal"/>
      <w:lvlText w:val="%1."/>
      <w:lvlJc w:val="left"/>
      <w:pPr>
        <w:ind w:left="720" w:hanging="360"/>
      </w:pPr>
      <w:rPr>
        <w:rFonts w:cstheme="minorBidi"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B876948"/>
    <w:multiLevelType w:val="hybridMultilevel"/>
    <w:tmpl w:val="6B04E216"/>
    <w:lvl w:ilvl="0" w:tplc="FFFFFFFF">
      <w:start w:val="1"/>
      <w:numFmt w:val="decimal"/>
      <w:lvlText w:val="%1."/>
      <w:lvlJc w:val="left"/>
      <w:pPr>
        <w:ind w:left="930" w:hanging="570"/>
      </w:pPr>
      <w:rPr>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F1E1F6D"/>
    <w:multiLevelType w:val="hybridMultilevel"/>
    <w:tmpl w:val="5A16780E"/>
    <w:lvl w:ilvl="0" w:tplc="18E2140E">
      <w:start w:val="1"/>
      <w:numFmt w:val="decimal"/>
      <w:lvlText w:val="%1)"/>
      <w:lvlJc w:val="left"/>
      <w:pPr>
        <w:ind w:left="1068" w:hanging="360"/>
      </w:pPr>
      <w:rPr>
        <w:rFonts w:ascii="Times New Roman" w:eastAsia="Calibri" w:hAnsi="Times New Roman" w:cs="Times New Roman"/>
        <w:b w:val="0"/>
        <w:bCs w:val="0"/>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7A1B326F"/>
    <w:multiLevelType w:val="hybridMultilevel"/>
    <w:tmpl w:val="09FEC47E"/>
    <w:lvl w:ilvl="0" w:tplc="CE7CFC12">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7"/>
  </w:num>
  <w:num w:numId="2">
    <w:abstractNumId w:val="9"/>
  </w:num>
  <w:num w:numId="3">
    <w:abstractNumId w:val="3"/>
  </w:num>
  <w:num w:numId="4">
    <w:abstractNumId w:val="7"/>
  </w:num>
  <w:num w:numId="5">
    <w:abstractNumId w:val="18"/>
  </w:num>
  <w:num w:numId="6">
    <w:abstractNumId w:val="22"/>
  </w:num>
  <w:num w:numId="7">
    <w:abstractNumId w:val="13"/>
  </w:num>
  <w:num w:numId="8">
    <w:abstractNumId w:val="14"/>
  </w:num>
  <w:num w:numId="9">
    <w:abstractNumId w:val="0"/>
  </w:num>
  <w:num w:numId="10">
    <w:abstractNumId w:val="11"/>
  </w:num>
  <w:num w:numId="11">
    <w:abstractNumId w:val="10"/>
  </w:num>
  <w:num w:numId="12">
    <w:abstractNumId w:val="12"/>
  </w:num>
  <w:num w:numId="13">
    <w:abstractNumId w:val="6"/>
  </w:num>
  <w:num w:numId="14">
    <w:abstractNumId w:val="4"/>
  </w:num>
  <w:num w:numId="15">
    <w:abstractNumId w:val="15"/>
  </w:num>
  <w:num w:numId="16">
    <w:abstractNumId w:val="19"/>
  </w:num>
  <w:num w:numId="17">
    <w:abstractNumId w:val="5"/>
  </w:num>
  <w:num w:numId="18">
    <w:abstractNumId w:val="20"/>
  </w:num>
  <w:num w:numId="19">
    <w:abstractNumId w:val="8"/>
  </w:num>
  <w:num w:numId="20">
    <w:abstractNumId w:val="21"/>
  </w:num>
  <w:num w:numId="21">
    <w:abstractNumId w:val="2"/>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6112"/>
    <w:rsid w:val="00006232"/>
    <w:rsid w:val="00007891"/>
    <w:rsid w:val="00010DF1"/>
    <w:rsid w:val="00010FDE"/>
    <w:rsid w:val="00013953"/>
    <w:rsid w:val="00015EE6"/>
    <w:rsid w:val="000167CD"/>
    <w:rsid w:val="00017425"/>
    <w:rsid w:val="000179FE"/>
    <w:rsid w:val="000207A3"/>
    <w:rsid w:val="000207D0"/>
    <w:rsid w:val="000212DA"/>
    <w:rsid w:val="000229CA"/>
    <w:rsid w:val="00023D25"/>
    <w:rsid w:val="00026398"/>
    <w:rsid w:val="00026602"/>
    <w:rsid w:val="00027B6D"/>
    <w:rsid w:val="00027DD0"/>
    <w:rsid w:val="000316E0"/>
    <w:rsid w:val="0003300E"/>
    <w:rsid w:val="00033233"/>
    <w:rsid w:val="0003589F"/>
    <w:rsid w:val="000362D8"/>
    <w:rsid w:val="00036961"/>
    <w:rsid w:val="00041A98"/>
    <w:rsid w:val="00042779"/>
    <w:rsid w:val="0004509F"/>
    <w:rsid w:val="00045992"/>
    <w:rsid w:val="00051232"/>
    <w:rsid w:val="0005424A"/>
    <w:rsid w:val="0005450B"/>
    <w:rsid w:val="00055525"/>
    <w:rsid w:val="00055E72"/>
    <w:rsid w:val="00056F4B"/>
    <w:rsid w:val="00057CE7"/>
    <w:rsid w:val="00057E0E"/>
    <w:rsid w:val="000619A3"/>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3A3E"/>
    <w:rsid w:val="0008483A"/>
    <w:rsid w:val="00087089"/>
    <w:rsid w:val="00090BEE"/>
    <w:rsid w:val="00090C1A"/>
    <w:rsid w:val="000914C1"/>
    <w:rsid w:val="000916B9"/>
    <w:rsid w:val="000922C0"/>
    <w:rsid w:val="0009394A"/>
    <w:rsid w:val="00094ACC"/>
    <w:rsid w:val="000962C5"/>
    <w:rsid w:val="00097283"/>
    <w:rsid w:val="00097652"/>
    <w:rsid w:val="000A1317"/>
    <w:rsid w:val="000A2363"/>
    <w:rsid w:val="000A5CE8"/>
    <w:rsid w:val="000A663D"/>
    <w:rsid w:val="000B2297"/>
    <w:rsid w:val="000B2C4A"/>
    <w:rsid w:val="000B31F6"/>
    <w:rsid w:val="000B3F43"/>
    <w:rsid w:val="000B5012"/>
    <w:rsid w:val="000C0D6C"/>
    <w:rsid w:val="000C22A6"/>
    <w:rsid w:val="000C2D9F"/>
    <w:rsid w:val="000C3F06"/>
    <w:rsid w:val="000C6646"/>
    <w:rsid w:val="000C7107"/>
    <w:rsid w:val="000C76D5"/>
    <w:rsid w:val="000C7B76"/>
    <w:rsid w:val="000D0F38"/>
    <w:rsid w:val="000D35C2"/>
    <w:rsid w:val="000D43B2"/>
    <w:rsid w:val="000D501C"/>
    <w:rsid w:val="000D505A"/>
    <w:rsid w:val="000E1867"/>
    <w:rsid w:val="000E48B4"/>
    <w:rsid w:val="000E6F9E"/>
    <w:rsid w:val="000F05C8"/>
    <w:rsid w:val="000F0CF7"/>
    <w:rsid w:val="000F1AC5"/>
    <w:rsid w:val="000F671C"/>
    <w:rsid w:val="00100A7F"/>
    <w:rsid w:val="0010269C"/>
    <w:rsid w:val="00102CE6"/>
    <w:rsid w:val="001058CF"/>
    <w:rsid w:val="00105938"/>
    <w:rsid w:val="00105BCE"/>
    <w:rsid w:val="00106078"/>
    <w:rsid w:val="00106089"/>
    <w:rsid w:val="0010634A"/>
    <w:rsid w:val="00107F70"/>
    <w:rsid w:val="00107FAC"/>
    <w:rsid w:val="0011026B"/>
    <w:rsid w:val="0011096A"/>
    <w:rsid w:val="00113E84"/>
    <w:rsid w:val="00117E75"/>
    <w:rsid w:val="00122AA2"/>
    <w:rsid w:val="001232F0"/>
    <w:rsid w:val="0012352C"/>
    <w:rsid w:val="00125212"/>
    <w:rsid w:val="001258E6"/>
    <w:rsid w:val="00130239"/>
    <w:rsid w:val="00132451"/>
    <w:rsid w:val="00133A3B"/>
    <w:rsid w:val="00134322"/>
    <w:rsid w:val="0013479E"/>
    <w:rsid w:val="00134C39"/>
    <w:rsid w:val="00135FE6"/>
    <w:rsid w:val="00137C1E"/>
    <w:rsid w:val="00141897"/>
    <w:rsid w:val="001442CB"/>
    <w:rsid w:val="00146DC9"/>
    <w:rsid w:val="001507C5"/>
    <w:rsid w:val="00151924"/>
    <w:rsid w:val="001548ED"/>
    <w:rsid w:val="00154B1D"/>
    <w:rsid w:val="0015561F"/>
    <w:rsid w:val="00157E7C"/>
    <w:rsid w:val="00161DF0"/>
    <w:rsid w:val="0016211B"/>
    <w:rsid w:val="0016224A"/>
    <w:rsid w:val="00164A6F"/>
    <w:rsid w:val="00165BD6"/>
    <w:rsid w:val="00166D3A"/>
    <w:rsid w:val="0016709C"/>
    <w:rsid w:val="00167BE5"/>
    <w:rsid w:val="00172751"/>
    <w:rsid w:val="0017295B"/>
    <w:rsid w:val="00174572"/>
    <w:rsid w:val="00174595"/>
    <w:rsid w:val="00174E9B"/>
    <w:rsid w:val="00175142"/>
    <w:rsid w:val="001761DB"/>
    <w:rsid w:val="001766AF"/>
    <w:rsid w:val="00176DC7"/>
    <w:rsid w:val="0018025C"/>
    <w:rsid w:val="00182995"/>
    <w:rsid w:val="001857C1"/>
    <w:rsid w:val="00186AB3"/>
    <w:rsid w:val="00190710"/>
    <w:rsid w:val="001948B9"/>
    <w:rsid w:val="00196C85"/>
    <w:rsid w:val="00197AC8"/>
    <w:rsid w:val="001A21CF"/>
    <w:rsid w:val="001A4AE3"/>
    <w:rsid w:val="001A6E96"/>
    <w:rsid w:val="001B05C4"/>
    <w:rsid w:val="001B0723"/>
    <w:rsid w:val="001B0A1C"/>
    <w:rsid w:val="001B3816"/>
    <w:rsid w:val="001B6005"/>
    <w:rsid w:val="001C0734"/>
    <w:rsid w:val="001C2F1A"/>
    <w:rsid w:val="001C320A"/>
    <w:rsid w:val="001C5831"/>
    <w:rsid w:val="001C75ED"/>
    <w:rsid w:val="001D0F43"/>
    <w:rsid w:val="001D791A"/>
    <w:rsid w:val="001E43E9"/>
    <w:rsid w:val="001E4C91"/>
    <w:rsid w:val="001E6920"/>
    <w:rsid w:val="001E7471"/>
    <w:rsid w:val="001F0940"/>
    <w:rsid w:val="001F11A2"/>
    <w:rsid w:val="001F3B0D"/>
    <w:rsid w:val="001F4498"/>
    <w:rsid w:val="001F476D"/>
    <w:rsid w:val="002007A5"/>
    <w:rsid w:val="00201915"/>
    <w:rsid w:val="002035C7"/>
    <w:rsid w:val="00205FDF"/>
    <w:rsid w:val="00206DBC"/>
    <w:rsid w:val="00207B40"/>
    <w:rsid w:val="00212AE1"/>
    <w:rsid w:val="00213C53"/>
    <w:rsid w:val="0021412C"/>
    <w:rsid w:val="00214468"/>
    <w:rsid w:val="00221A3A"/>
    <w:rsid w:val="00221C74"/>
    <w:rsid w:val="00223BAA"/>
    <w:rsid w:val="00224933"/>
    <w:rsid w:val="002269BF"/>
    <w:rsid w:val="00226F48"/>
    <w:rsid w:val="00227C8D"/>
    <w:rsid w:val="00227D9C"/>
    <w:rsid w:val="00230D91"/>
    <w:rsid w:val="00231631"/>
    <w:rsid w:val="0023249D"/>
    <w:rsid w:val="002337EE"/>
    <w:rsid w:val="00235FFD"/>
    <w:rsid w:val="002361ED"/>
    <w:rsid w:val="00237E2F"/>
    <w:rsid w:val="002406AC"/>
    <w:rsid w:val="002445B5"/>
    <w:rsid w:val="00250011"/>
    <w:rsid w:val="00250910"/>
    <w:rsid w:val="00253891"/>
    <w:rsid w:val="00253AD7"/>
    <w:rsid w:val="002555EE"/>
    <w:rsid w:val="002572AE"/>
    <w:rsid w:val="00260511"/>
    <w:rsid w:val="002616EA"/>
    <w:rsid w:val="0026328E"/>
    <w:rsid w:val="0026423E"/>
    <w:rsid w:val="00264D41"/>
    <w:rsid w:val="002652C0"/>
    <w:rsid w:val="00265548"/>
    <w:rsid w:val="00265A73"/>
    <w:rsid w:val="0027127A"/>
    <w:rsid w:val="00273696"/>
    <w:rsid w:val="0027775C"/>
    <w:rsid w:val="0028077E"/>
    <w:rsid w:val="00280CAC"/>
    <w:rsid w:val="002818F6"/>
    <w:rsid w:val="00283417"/>
    <w:rsid w:val="002841BA"/>
    <w:rsid w:val="00284257"/>
    <w:rsid w:val="00285222"/>
    <w:rsid w:val="00290E92"/>
    <w:rsid w:val="00295027"/>
    <w:rsid w:val="0029552F"/>
    <w:rsid w:val="0029581E"/>
    <w:rsid w:val="002A188B"/>
    <w:rsid w:val="002A1AF7"/>
    <w:rsid w:val="002A1BB1"/>
    <w:rsid w:val="002A2056"/>
    <w:rsid w:val="002A74B0"/>
    <w:rsid w:val="002B24F3"/>
    <w:rsid w:val="002B251F"/>
    <w:rsid w:val="002B2BDC"/>
    <w:rsid w:val="002B318A"/>
    <w:rsid w:val="002B4105"/>
    <w:rsid w:val="002C0EA4"/>
    <w:rsid w:val="002C15FF"/>
    <w:rsid w:val="002C7066"/>
    <w:rsid w:val="002D088C"/>
    <w:rsid w:val="002D2F8E"/>
    <w:rsid w:val="002D440B"/>
    <w:rsid w:val="002D60B4"/>
    <w:rsid w:val="002E0567"/>
    <w:rsid w:val="002E43D9"/>
    <w:rsid w:val="002E59A5"/>
    <w:rsid w:val="002E67AB"/>
    <w:rsid w:val="002F046F"/>
    <w:rsid w:val="002F0A40"/>
    <w:rsid w:val="002F28A1"/>
    <w:rsid w:val="002F3254"/>
    <w:rsid w:val="002F3A27"/>
    <w:rsid w:val="0030033E"/>
    <w:rsid w:val="00301722"/>
    <w:rsid w:val="00302E9E"/>
    <w:rsid w:val="0030563B"/>
    <w:rsid w:val="00305C0F"/>
    <w:rsid w:val="003069DA"/>
    <w:rsid w:val="00310866"/>
    <w:rsid w:val="00310A3A"/>
    <w:rsid w:val="0031352A"/>
    <w:rsid w:val="0031352C"/>
    <w:rsid w:val="00314D17"/>
    <w:rsid w:val="003165A3"/>
    <w:rsid w:val="00322AD7"/>
    <w:rsid w:val="00325739"/>
    <w:rsid w:val="003257E8"/>
    <w:rsid w:val="003257EF"/>
    <w:rsid w:val="003265B5"/>
    <w:rsid w:val="0033188C"/>
    <w:rsid w:val="0033239D"/>
    <w:rsid w:val="00332D9C"/>
    <w:rsid w:val="003410CE"/>
    <w:rsid w:val="003420E3"/>
    <w:rsid w:val="00342F51"/>
    <w:rsid w:val="003446EF"/>
    <w:rsid w:val="00344AF0"/>
    <w:rsid w:val="00351EBE"/>
    <w:rsid w:val="003554C8"/>
    <w:rsid w:val="00357096"/>
    <w:rsid w:val="00360ED9"/>
    <w:rsid w:val="00361491"/>
    <w:rsid w:val="00362524"/>
    <w:rsid w:val="0036452A"/>
    <w:rsid w:val="00367D02"/>
    <w:rsid w:val="00370D4F"/>
    <w:rsid w:val="00371B60"/>
    <w:rsid w:val="003722B3"/>
    <w:rsid w:val="00372CBF"/>
    <w:rsid w:val="00373686"/>
    <w:rsid w:val="00381882"/>
    <w:rsid w:val="00381C0F"/>
    <w:rsid w:val="00381EB1"/>
    <w:rsid w:val="003821D2"/>
    <w:rsid w:val="003822A4"/>
    <w:rsid w:val="00384B3D"/>
    <w:rsid w:val="00384B68"/>
    <w:rsid w:val="0038611A"/>
    <w:rsid w:val="0039151C"/>
    <w:rsid w:val="003A1014"/>
    <w:rsid w:val="003A3D72"/>
    <w:rsid w:val="003A437B"/>
    <w:rsid w:val="003A58F1"/>
    <w:rsid w:val="003A6AD6"/>
    <w:rsid w:val="003A6C24"/>
    <w:rsid w:val="003A73F1"/>
    <w:rsid w:val="003B4A78"/>
    <w:rsid w:val="003B55D6"/>
    <w:rsid w:val="003B5BCA"/>
    <w:rsid w:val="003B76CF"/>
    <w:rsid w:val="003C130B"/>
    <w:rsid w:val="003C39E8"/>
    <w:rsid w:val="003C4600"/>
    <w:rsid w:val="003C4FC9"/>
    <w:rsid w:val="003C51FF"/>
    <w:rsid w:val="003C6294"/>
    <w:rsid w:val="003C7506"/>
    <w:rsid w:val="003D0ED3"/>
    <w:rsid w:val="003D4530"/>
    <w:rsid w:val="003D46C0"/>
    <w:rsid w:val="003D5153"/>
    <w:rsid w:val="003D6F2C"/>
    <w:rsid w:val="003D746D"/>
    <w:rsid w:val="003E0416"/>
    <w:rsid w:val="003E1840"/>
    <w:rsid w:val="003E2326"/>
    <w:rsid w:val="003E2336"/>
    <w:rsid w:val="003E2AB7"/>
    <w:rsid w:val="003E3A74"/>
    <w:rsid w:val="003E4BDC"/>
    <w:rsid w:val="003F1662"/>
    <w:rsid w:val="003F1CF2"/>
    <w:rsid w:val="003F340A"/>
    <w:rsid w:val="003F53F6"/>
    <w:rsid w:val="003F7948"/>
    <w:rsid w:val="004045C0"/>
    <w:rsid w:val="00406C7F"/>
    <w:rsid w:val="00411E64"/>
    <w:rsid w:val="004120B9"/>
    <w:rsid w:val="0041215E"/>
    <w:rsid w:val="0041390F"/>
    <w:rsid w:val="00417347"/>
    <w:rsid w:val="00417C37"/>
    <w:rsid w:val="00423D2F"/>
    <w:rsid w:val="00431665"/>
    <w:rsid w:val="004318E6"/>
    <w:rsid w:val="00431AC6"/>
    <w:rsid w:val="00431EE1"/>
    <w:rsid w:val="004339F0"/>
    <w:rsid w:val="00433E89"/>
    <w:rsid w:val="004355C7"/>
    <w:rsid w:val="00435F73"/>
    <w:rsid w:val="00445402"/>
    <w:rsid w:val="00446302"/>
    <w:rsid w:val="00446927"/>
    <w:rsid w:val="00451532"/>
    <w:rsid w:val="00451B87"/>
    <w:rsid w:val="00453567"/>
    <w:rsid w:val="00453B72"/>
    <w:rsid w:val="00455366"/>
    <w:rsid w:val="00456BF4"/>
    <w:rsid w:val="0046017D"/>
    <w:rsid w:val="00463AA9"/>
    <w:rsid w:val="00463E65"/>
    <w:rsid w:val="00467643"/>
    <w:rsid w:val="00473B95"/>
    <w:rsid w:val="00474FA8"/>
    <w:rsid w:val="004750D3"/>
    <w:rsid w:val="00476C3C"/>
    <w:rsid w:val="00476F49"/>
    <w:rsid w:val="004774CE"/>
    <w:rsid w:val="0048033C"/>
    <w:rsid w:val="00480725"/>
    <w:rsid w:val="004807FB"/>
    <w:rsid w:val="004826C6"/>
    <w:rsid w:val="00482830"/>
    <w:rsid w:val="00484A2D"/>
    <w:rsid w:val="004862F0"/>
    <w:rsid w:val="0048656B"/>
    <w:rsid w:val="00490C65"/>
    <w:rsid w:val="0049101B"/>
    <w:rsid w:val="00492843"/>
    <w:rsid w:val="00492E6C"/>
    <w:rsid w:val="0049717F"/>
    <w:rsid w:val="004A1A58"/>
    <w:rsid w:val="004A3620"/>
    <w:rsid w:val="004A4AF2"/>
    <w:rsid w:val="004A7BC3"/>
    <w:rsid w:val="004B0724"/>
    <w:rsid w:val="004B2330"/>
    <w:rsid w:val="004B39C8"/>
    <w:rsid w:val="004B4BC5"/>
    <w:rsid w:val="004B5400"/>
    <w:rsid w:val="004B7056"/>
    <w:rsid w:val="004C16CA"/>
    <w:rsid w:val="004C5D89"/>
    <w:rsid w:val="004C6039"/>
    <w:rsid w:val="004D03E7"/>
    <w:rsid w:val="004D08CB"/>
    <w:rsid w:val="004D0BAD"/>
    <w:rsid w:val="004D0CE5"/>
    <w:rsid w:val="004D2EFE"/>
    <w:rsid w:val="004D768C"/>
    <w:rsid w:val="004E0023"/>
    <w:rsid w:val="004E24DD"/>
    <w:rsid w:val="004E3045"/>
    <w:rsid w:val="004E576A"/>
    <w:rsid w:val="004E5D7E"/>
    <w:rsid w:val="004E70CA"/>
    <w:rsid w:val="004E7D0F"/>
    <w:rsid w:val="004F2381"/>
    <w:rsid w:val="004F5060"/>
    <w:rsid w:val="004F7545"/>
    <w:rsid w:val="004F7F33"/>
    <w:rsid w:val="0050172F"/>
    <w:rsid w:val="00502B00"/>
    <w:rsid w:val="00504A33"/>
    <w:rsid w:val="00513B07"/>
    <w:rsid w:val="00515B81"/>
    <w:rsid w:val="00524E1E"/>
    <w:rsid w:val="005267CB"/>
    <w:rsid w:val="005273DF"/>
    <w:rsid w:val="00527FC1"/>
    <w:rsid w:val="005312FD"/>
    <w:rsid w:val="00532E2B"/>
    <w:rsid w:val="00534724"/>
    <w:rsid w:val="005354F4"/>
    <w:rsid w:val="00535F1A"/>
    <w:rsid w:val="00541612"/>
    <w:rsid w:val="00542F66"/>
    <w:rsid w:val="00543094"/>
    <w:rsid w:val="005441DC"/>
    <w:rsid w:val="00545160"/>
    <w:rsid w:val="00550EF0"/>
    <w:rsid w:val="00554CC3"/>
    <w:rsid w:val="00555F80"/>
    <w:rsid w:val="0055663E"/>
    <w:rsid w:val="005616D5"/>
    <w:rsid w:val="00562895"/>
    <w:rsid w:val="00564CCD"/>
    <w:rsid w:val="005653DF"/>
    <w:rsid w:val="005676A4"/>
    <w:rsid w:val="0056797E"/>
    <w:rsid w:val="005706C4"/>
    <w:rsid w:val="00572DE8"/>
    <w:rsid w:val="0057425F"/>
    <w:rsid w:val="00575587"/>
    <w:rsid w:val="00575C9F"/>
    <w:rsid w:val="00576AFB"/>
    <w:rsid w:val="00576D8D"/>
    <w:rsid w:val="00580DE6"/>
    <w:rsid w:val="005837D3"/>
    <w:rsid w:val="00584F61"/>
    <w:rsid w:val="005862D2"/>
    <w:rsid w:val="00592083"/>
    <w:rsid w:val="005925B2"/>
    <w:rsid w:val="00593AD6"/>
    <w:rsid w:val="00595936"/>
    <w:rsid w:val="00595EFF"/>
    <w:rsid w:val="0059755B"/>
    <w:rsid w:val="005977FD"/>
    <w:rsid w:val="005A10EC"/>
    <w:rsid w:val="005A3FD7"/>
    <w:rsid w:val="005A4DEB"/>
    <w:rsid w:val="005A5866"/>
    <w:rsid w:val="005A7912"/>
    <w:rsid w:val="005B3EC0"/>
    <w:rsid w:val="005B42F0"/>
    <w:rsid w:val="005B47C4"/>
    <w:rsid w:val="005B5C9F"/>
    <w:rsid w:val="005B6A24"/>
    <w:rsid w:val="005B7035"/>
    <w:rsid w:val="005B70BD"/>
    <w:rsid w:val="005B7F2A"/>
    <w:rsid w:val="005C09AE"/>
    <w:rsid w:val="005C12FA"/>
    <w:rsid w:val="005C1F09"/>
    <w:rsid w:val="005C21E0"/>
    <w:rsid w:val="005C2E6A"/>
    <w:rsid w:val="005C39B1"/>
    <w:rsid w:val="005C5BFB"/>
    <w:rsid w:val="005C63B3"/>
    <w:rsid w:val="005C683F"/>
    <w:rsid w:val="005D03FE"/>
    <w:rsid w:val="005D13B9"/>
    <w:rsid w:val="005D1434"/>
    <w:rsid w:val="005D4A7A"/>
    <w:rsid w:val="005E33A0"/>
    <w:rsid w:val="005E3EA3"/>
    <w:rsid w:val="005E5D87"/>
    <w:rsid w:val="005F0DBB"/>
    <w:rsid w:val="005F2661"/>
    <w:rsid w:val="005F42F7"/>
    <w:rsid w:val="005F6FDE"/>
    <w:rsid w:val="00603610"/>
    <w:rsid w:val="00604871"/>
    <w:rsid w:val="0060637B"/>
    <w:rsid w:val="00611FC1"/>
    <w:rsid w:val="00612977"/>
    <w:rsid w:val="00613903"/>
    <w:rsid w:val="00614B89"/>
    <w:rsid w:val="00615888"/>
    <w:rsid w:val="0061759D"/>
    <w:rsid w:val="00617973"/>
    <w:rsid w:val="00621416"/>
    <w:rsid w:val="006227D3"/>
    <w:rsid w:val="006249A3"/>
    <w:rsid w:val="0062554B"/>
    <w:rsid w:val="0062564C"/>
    <w:rsid w:val="00625CF3"/>
    <w:rsid w:val="00625DBD"/>
    <w:rsid w:val="0062649C"/>
    <w:rsid w:val="00627ADC"/>
    <w:rsid w:val="0063064F"/>
    <w:rsid w:val="00630AAA"/>
    <w:rsid w:val="00631F14"/>
    <w:rsid w:val="00632AA3"/>
    <w:rsid w:val="00632FEF"/>
    <w:rsid w:val="00633AC1"/>
    <w:rsid w:val="006352BE"/>
    <w:rsid w:val="00635793"/>
    <w:rsid w:val="006371D8"/>
    <w:rsid w:val="00637303"/>
    <w:rsid w:val="00637EA1"/>
    <w:rsid w:val="006405C4"/>
    <w:rsid w:val="00641EF9"/>
    <w:rsid w:val="00642170"/>
    <w:rsid w:val="006448B8"/>
    <w:rsid w:val="00645299"/>
    <w:rsid w:val="006500B7"/>
    <w:rsid w:val="006518CC"/>
    <w:rsid w:val="0065268B"/>
    <w:rsid w:val="006535B2"/>
    <w:rsid w:val="006538B5"/>
    <w:rsid w:val="00654844"/>
    <w:rsid w:val="00663DE9"/>
    <w:rsid w:val="00670966"/>
    <w:rsid w:val="00671FFA"/>
    <w:rsid w:val="006723CD"/>
    <w:rsid w:val="00672C57"/>
    <w:rsid w:val="006737E8"/>
    <w:rsid w:val="0067479B"/>
    <w:rsid w:val="0067593C"/>
    <w:rsid w:val="00676456"/>
    <w:rsid w:val="006772B4"/>
    <w:rsid w:val="00677DD0"/>
    <w:rsid w:val="006836EE"/>
    <w:rsid w:val="00690266"/>
    <w:rsid w:val="00690BF4"/>
    <w:rsid w:val="006918E2"/>
    <w:rsid w:val="00692591"/>
    <w:rsid w:val="00695BE2"/>
    <w:rsid w:val="00696C13"/>
    <w:rsid w:val="00697E3E"/>
    <w:rsid w:val="006A1F7F"/>
    <w:rsid w:val="006A50F4"/>
    <w:rsid w:val="006A7BE1"/>
    <w:rsid w:val="006B35A4"/>
    <w:rsid w:val="006B3821"/>
    <w:rsid w:val="006B462E"/>
    <w:rsid w:val="006B48A9"/>
    <w:rsid w:val="006B6E3E"/>
    <w:rsid w:val="006C03E9"/>
    <w:rsid w:val="006C6112"/>
    <w:rsid w:val="006C7210"/>
    <w:rsid w:val="006C7E49"/>
    <w:rsid w:val="006D1A28"/>
    <w:rsid w:val="006D1F76"/>
    <w:rsid w:val="006D232F"/>
    <w:rsid w:val="006D249E"/>
    <w:rsid w:val="006D2D87"/>
    <w:rsid w:val="006D2DAA"/>
    <w:rsid w:val="006D6B51"/>
    <w:rsid w:val="006E011A"/>
    <w:rsid w:val="006E3A72"/>
    <w:rsid w:val="006E58DF"/>
    <w:rsid w:val="006E7EC2"/>
    <w:rsid w:val="006F0EDF"/>
    <w:rsid w:val="006F25A5"/>
    <w:rsid w:val="006F3F95"/>
    <w:rsid w:val="006F4E94"/>
    <w:rsid w:val="006F618A"/>
    <w:rsid w:val="0070131F"/>
    <w:rsid w:val="007029A4"/>
    <w:rsid w:val="0070715C"/>
    <w:rsid w:val="00710493"/>
    <w:rsid w:val="00711409"/>
    <w:rsid w:val="00713F2B"/>
    <w:rsid w:val="0071493E"/>
    <w:rsid w:val="00714F82"/>
    <w:rsid w:val="007202AA"/>
    <w:rsid w:val="007216F0"/>
    <w:rsid w:val="00721C8B"/>
    <w:rsid w:val="00723D1E"/>
    <w:rsid w:val="00726368"/>
    <w:rsid w:val="00732B85"/>
    <w:rsid w:val="00735780"/>
    <w:rsid w:val="00736224"/>
    <w:rsid w:val="00741E36"/>
    <w:rsid w:val="00743E99"/>
    <w:rsid w:val="0074564E"/>
    <w:rsid w:val="00746448"/>
    <w:rsid w:val="0074717B"/>
    <w:rsid w:val="00752AAA"/>
    <w:rsid w:val="00752BD5"/>
    <w:rsid w:val="00752BF2"/>
    <w:rsid w:val="00753AB6"/>
    <w:rsid w:val="00755CF3"/>
    <w:rsid w:val="007569F0"/>
    <w:rsid w:val="00756A2A"/>
    <w:rsid w:val="00757B61"/>
    <w:rsid w:val="00760EC8"/>
    <w:rsid w:val="0076249E"/>
    <w:rsid w:val="0076452C"/>
    <w:rsid w:val="00767142"/>
    <w:rsid w:val="0076748E"/>
    <w:rsid w:val="00772B59"/>
    <w:rsid w:val="00775BDB"/>
    <w:rsid w:val="00780B96"/>
    <w:rsid w:val="007816EE"/>
    <w:rsid w:val="007825DB"/>
    <w:rsid w:val="0078318E"/>
    <w:rsid w:val="00784146"/>
    <w:rsid w:val="007867D5"/>
    <w:rsid w:val="00792AC3"/>
    <w:rsid w:val="00793AC5"/>
    <w:rsid w:val="007946C2"/>
    <w:rsid w:val="007A186E"/>
    <w:rsid w:val="007A4EE2"/>
    <w:rsid w:val="007A66D0"/>
    <w:rsid w:val="007B254A"/>
    <w:rsid w:val="007B2FA4"/>
    <w:rsid w:val="007B5B75"/>
    <w:rsid w:val="007B63E3"/>
    <w:rsid w:val="007B6FF7"/>
    <w:rsid w:val="007C002A"/>
    <w:rsid w:val="007C1095"/>
    <w:rsid w:val="007D056E"/>
    <w:rsid w:val="007D0818"/>
    <w:rsid w:val="007D088C"/>
    <w:rsid w:val="007D102C"/>
    <w:rsid w:val="007D4BC0"/>
    <w:rsid w:val="007D65DD"/>
    <w:rsid w:val="007E0322"/>
    <w:rsid w:val="007E133A"/>
    <w:rsid w:val="007E1374"/>
    <w:rsid w:val="007E3B33"/>
    <w:rsid w:val="007E4385"/>
    <w:rsid w:val="007E49E6"/>
    <w:rsid w:val="007E7134"/>
    <w:rsid w:val="007F130F"/>
    <w:rsid w:val="007F2D0D"/>
    <w:rsid w:val="007F3306"/>
    <w:rsid w:val="007F52BF"/>
    <w:rsid w:val="007F71B3"/>
    <w:rsid w:val="007F7DF1"/>
    <w:rsid w:val="008000BB"/>
    <w:rsid w:val="00801273"/>
    <w:rsid w:val="008045B4"/>
    <w:rsid w:val="00807635"/>
    <w:rsid w:val="00810A26"/>
    <w:rsid w:val="00813665"/>
    <w:rsid w:val="00813C4F"/>
    <w:rsid w:val="00814DD1"/>
    <w:rsid w:val="00815B3E"/>
    <w:rsid w:val="00815C0F"/>
    <w:rsid w:val="00815FFE"/>
    <w:rsid w:val="008166FC"/>
    <w:rsid w:val="00817C5A"/>
    <w:rsid w:val="00823CBA"/>
    <w:rsid w:val="00824510"/>
    <w:rsid w:val="0082567E"/>
    <w:rsid w:val="00825922"/>
    <w:rsid w:val="00825D44"/>
    <w:rsid w:val="00827E94"/>
    <w:rsid w:val="00830C66"/>
    <w:rsid w:val="008336E3"/>
    <w:rsid w:val="00834547"/>
    <w:rsid w:val="00834A04"/>
    <w:rsid w:val="00835F1D"/>
    <w:rsid w:val="00836C01"/>
    <w:rsid w:val="0083757E"/>
    <w:rsid w:val="008419D7"/>
    <w:rsid w:val="00842141"/>
    <w:rsid w:val="00843352"/>
    <w:rsid w:val="0084352E"/>
    <w:rsid w:val="008436F5"/>
    <w:rsid w:val="00843850"/>
    <w:rsid w:val="00846CB7"/>
    <w:rsid w:val="0084752F"/>
    <w:rsid w:val="008502FC"/>
    <w:rsid w:val="0085307D"/>
    <w:rsid w:val="00853269"/>
    <w:rsid w:val="008535FB"/>
    <w:rsid w:val="008556EF"/>
    <w:rsid w:val="00861B7C"/>
    <w:rsid w:val="008640BC"/>
    <w:rsid w:val="008645AE"/>
    <w:rsid w:val="00864661"/>
    <w:rsid w:val="008708D6"/>
    <w:rsid w:val="00871FEB"/>
    <w:rsid w:val="0087221D"/>
    <w:rsid w:val="008728A0"/>
    <w:rsid w:val="00873712"/>
    <w:rsid w:val="00875C67"/>
    <w:rsid w:val="00876C05"/>
    <w:rsid w:val="008808D5"/>
    <w:rsid w:val="00880E6F"/>
    <w:rsid w:val="00881CE0"/>
    <w:rsid w:val="0088296C"/>
    <w:rsid w:val="0088653D"/>
    <w:rsid w:val="00891976"/>
    <w:rsid w:val="008946AF"/>
    <w:rsid w:val="008957D8"/>
    <w:rsid w:val="00895981"/>
    <w:rsid w:val="008960DD"/>
    <w:rsid w:val="00896F70"/>
    <w:rsid w:val="008A2680"/>
    <w:rsid w:val="008A3355"/>
    <w:rsid w:val="008A5C1E"/>
    <w:rsid w:val="008B09BA"/>
    <w:rsid w:val="008B32EA"/>
    <w:rsid w:val="008B3D56"/>
    <w:rsid w:val="008B4D85"/>
    <w:rsid w:val="008C18BA"/>
    <w:rsid w:val="008C50E9"/>
    <w:rsid w:val="008C5567"/>
    <w:rsid w:val="008C5681"/>
    <w:rsid w:val="008D36EB"/>
    <w:rsid w:val="008D3B6A"/>
    <w:rsid w:val="008D4695"/>
    <w:rsid w:val="008D55F0"/>
    <w:rsid w:val="008D754C"/>
    <w:rsid w:val="008D7FC0"/>
    <w:rsid w:val="008E1041"/>
    <w:rsid w:val="008E2640"/>
    <w:rsid w:val="008E3CF2"/>
    <w:rsid w:val="008E63A8"/>
    <w:rsid w:val="008E74D6"/>
    <w:rsid w:val="008E7DD6"/>
    <w:rsid w:val="008F133A"/>
    <w:rsid w:val="008F4200"/>
    <w:rsid w:val="008F5CBB"/>
    <w:rsid w:val="008F7932"/>
    <w:rsid w:val="008F7DA7"/>
    <w:rsid w:val="00902CF0"/>
    <w:rsid w:val="00903248"/>
    <w:rsid w:val="00903FB1"/>
    <w:rsid w:val="00907A19"/>
    <w:rsid w:val="00914D8F"/>
    <w:rsid w:val="00915E02"/>
    <w:rsid w:val="00916B8D"/>
    <w:rsid w:val="00916E5C"/>
    <w:rsid w:val="00921A26"/>
    <w:rsid w:val="009222A4"/>
    <w:rsid w:val="009225FF"/>
    <w:rsid w:val="0092395C"/>
    <w:rsid w:val="00925AEA"/>
    <w:rsid w:val="00927133"/>
    <w:rsid w:val="0092730E"/>
    <w:rsid w:val="00934526"/>
    <w:rsid w:val="00934E65"/>
    <w:rsid w:val="00934F6B"/>
    <w:rsid w:val="0093547E"/>
    <w:rsid w:val="00936F67"/>
    <w:rsid w:val="00937D4C"/>
    <w:rsid w:val="00940104"/>
    <w:rsid w:val="009410B5"/>
    <w:rsid w:val="00942161"/>
    <w:rsid w:val="00942241"/>
    <w:rsid w:val="009433C1"/>
    <w:rsid w:val="00943507"/>
    <w:rsid w:val="00945C10"/>
    <w:rsid w:val="00945D87"/>
    <w:rsid w:val="00946308"/>
    <w:rsid w:val="00946391"/>
    <w:rsid w:val="0095011C"/>
    <w:rsid w:val="009509A7"/>
    <w:rsid w:val="009529DA"/>
    <w:rsid w:val="0095438B"/>
    <w:rsid w:val="00954480"/>
    <w:rsid w:val="00955CC2"/>
    <w:rsid w:val="0095640C"/>
    <w:rsid w:val="00956B5A"/>
    <w:rsid w:val="00961C35"/>
    <w:rsid w:val="00962FC2"/>
    <w:rsid w:val="0096435F"/>
    <w:rsid w:val="009646F9"/>
    <w:rsid w:val="00964F43"/>
    <w:rsid w:val="00966D28"/>
    <w:rsid w:val="0096777D"/>
    <w:rsid w:val="00967AF7"/>
    <w:rsid w:val="009717C7"/>
    <w:rsid w:val="009736D6"/>
    <w:rsid w:val="0097390A"/>
    <w:rsid w:val="0097426E"/>
    <w:rsid w:val="00977B01"/>
    <w:rsid w:val="009806A4"/>
    <w:rsid w:val="00984D93"/>
    <w:rsid w:val="009908FE"/>
    <w:rsid w:val="00992171"/>
    <w:rsid w:val="0099276A"/>
    <w:rsid w:val="00992F9D"/>
    <w:rsid w:val="00993AE8"/>
    <w:rsid w:val="00994EC4"/>
    <w:rsid w:val="00995DB5"/>
    <w:rsid w:val="00996562"/>
    <w:rsid w:val="009A05BD"/>
    <w:rsid w:val="009A11BA"/>
    <w:rsid w:val="009A1D6E"/>
    <w:rsid w:val="009A3854"/>
    <w:rsid w:val="009A4E54"/>
    <w:rsid w:val="009A6FE9"/>
    <w:rsid w:val="009A7D61"/>
    <w:rsid w:val="009B14F1"/>
    <w:rsid w:val="009B1844"/>
    <w:rsid w:val="009B1D1B"/>
    <w:rsid w:val="009C14AD"/>
    <w:rsid w:val="009C2647"/>
    <w:rsid w:val="009C2DAB"/>
    <w:rsid w:val="009C4227"/>
    <w:rsid w:val="009C5BBE"/>
    <w:rsid w:val="009C677C"/>
    <w:rsid w:val="009D0FF7"/>
    <w:rsid w:val="009D20F4"/>
    <w:rsid w:val="009D4EBA"/>
    <w:rsid w:val="009D6BDB"/>
    <w:rsid w:val="009E0090"/>
    <w:rsid w:val="009E19BC"/>
    <w:rsid w:val="009E2036"/>
    <w:rsid w:val="009E267A"/>
    <w:rsid w:val="009E33B3"/>
    <w:rsid w:val="009E362B"/>
    <w:rsid w:val="009F0068"/>
    <w:rsid w:val="009F1EA9"/>
    <w:rsid w:val="009F371B"/>
    <w:rsid w:val="009F673F"/>
    <w:rsid w:val="00A0025E"/>
    <w:rsid w:val="00A02FB9"/>
    <w:rsid w:val="00A034D0"/>
    <w:rsid w:val="00A04875"/>
    <w:rsid w:val="00A073F3"/>
    <w:rsid w:val="00A07931"/>
    <w:rsid w:val="00A10578"/>
    <w:rsid w:val="00A10601"/>
    <w:rsid w:val="00A149C8"/>
    <w:rsid w:val="00A14DE6"/>
    <w:rsid w:val="00A1546D"/>
    <w:rsid w:val="00A15622"/>
    <w:rsid w:val="00A16261"/>
    <w:rsid w:val="00A22010"/>
    <w:rsid w:val="00A237B2"/>
    <w:rsid w:val="00A23CC9"/>
    <w:rsid w:val="00A264A6"/>
    <w:rsid w:val="00A26A59"/>
    <w:rsid w:val="00A309AB"/>
    <w:rsid w:val="00A309AF"/>
    <w:rsid w:val="00A30B63"/>
    <w:rsid w:val="00A346CD"/>
    <w:rsid w:val="00A35A27"/>
    <w:rsid w:val="00A35F54"/>
    <w:rsid w:val="00A41349"/>
    <w:rsid w:val="00A4137C"/>
    <w:rsid w:val="00A41EC6"/>
    <w:rsid w:val="00A42CE8"/>
    <w:rsid w:val="00A434FA"/>
    <w:rsid w:val="00A43654"/>
    <w:rsid w:val="00A463D9"/>
    <w:rsid w:val="00A476A2"/>
    <w:rsid w:val="00A50F47"/>
    <w:rsid w:val="00A536EC"/>
    <w:rsid w:val="00A57F1D"/>
    <w:rsid w:val="00A60AFB"/>
    <w:rsid w:val="00A6325D"/>
    <w:rsid w:val="00A67D43"/>
    <w:rsid w:val="00A71573"/>
    <w:rsid w:val="00A71BC3"/>
    <w:rsid w:val="00A7331A"/>
    <w:rsid w:val="00A7475F"/>
    <w:rsid w:val="00A75D9D"/>
    <w:rsid w:val="00A82DD0"/>
    <w:rsid w:val="00A84D17"/>
    <w:rsid w:val="00A8592C"/>
    <w:rsid w:val="00A87C19"/>
    <w:rsid w:val="00A93572"/>
    <w:rsid w:val="00A937EF"/>
    <w:rsid w:val="00A94825"/>
    <w:rsid w:val="00A95183"/>
    <w:rsid w:val="00A95FA5"/>
    <w:rsid w:val="00A973DC"/>
    <w:rsid w:val="00A97FB9"/>
    <w:rsid w:val="00AA0369"/>
    <w:rsid w:val="00AA0F4F"/>
    <w:rsid w:val="00AA4AFA"/>
    <w:rsid w:val="00AA538D"/>
    <w:rsid w:val="00AA66ED"/>
    <w:rsid w:val="00AA7F48"/>
    <w:rsid w:val="00AB05F5"/>
    <w:rsid w:val="00AB21CB"/>
    <w:rsid w:val="00AB2695"/>
    <w:rsid w:val="00AB4C7E"/>
    <w:rsid w:val="00AB6EAF"/>
    <w:rsid w:val="00AB717F"/>
    <w:rsid w:val="00AC1BF3"/>
    <w:rsid w:val="00AC2216"/>
    <w:rsid w:val="00AC2879"/>
    <w:rsid w:val="00AC2FFA"/>
    <w:rsid w:val="00AC3978"/>
    <w:rsid w:val="00AC6D19"/>
    <w:rsid w:val="00AC6E46"/>
    <w:rsid w:val="00AC779C"/>
    <w:rsid w:val="00AD1A83"/>
    <w:rsid w:val="00AD2443"/>
    <w:rsid w:val="00AD2695"/>
    <w:rsid w:val="00AD2E6D"/>
    <w:rsid w:val="00AD378A"/>
    <w:rsid w:val="00AD3C99"/>
    <w:rsid w:val="00AD711B"/>
    <w:rsid w:val="00AE192D"/>
    <w:rsid w:val="00AE1AEC"/>
    <w:rsid w:val="00AE1B03"/>
    <w:rsid w:val="00AF022B"/>
    <w:rsid w:val="00AF1E23"/>
    <w:rsid w:val="00AF1EE5"/>
    <w:rsid w:val="00AF213E"/>
    <w:rsid w:val="00AF2B28"/>
    <w:rsid w:val="00AF52FC"/>
    <w:rsid w:val="00B01B2A"/>
    <w:rsid w:val="00B04294"/>
    <w:rsid w:val="00B04F8A"/>
    <w:rsid w:val="00B05931"/>
    <w:rsid w:val="00B106A9"/>
    <w:rsid w:val="00B115A8"/>
    <w:rsid w:val="00B13160"/>
    <w:rsid w:val="00B15169"/>
    <w:rsid w:val="00B17918"/>
    <w:rsid w:val="00B201D4"/>
    <w:rsid w:val="00B20CD0"/>
    <w:rsid w:val="00B21485"/>
    <w:rsid w:val="00B23D4F"/>
    <w:rsid w:val="00B23F22"/>
    <w:rsid w:val="00B24562"/>
    <w:rsid w:val="00B24DF7"/>
    <w:rsid w:val="00B256A7"/>
    <w:rsid w:val="00B3401E"/>
    <w:rsid w:val="00B407E8"/>
    <w:rsid w:val="00B41DDC"/>
    <w:rsid w:val="00B44307"/>
    <w:rsid w:val="00B470E7"/>
    <w:rsid w:val="00B55366"/>
    <w:rsid w:val="00B614BC"/>
    <w:rsid w:val="00B64374"/>
    <w:rsid w:val="00B71B12"/>
    <w:rsid w:val="00B77312"/>
    <w:rsid w:val="00B81CA2"/>
    <w:rsid w:val="00B81DB5"/>
    <w:rsid w:val="00B83425"/>
    <w:rsid w:val="00B83B0F"/>
    <w:rsid w:val="00B847E7"/>
    <w:rsid w:val="00B85B29"/>
    <w:rsid w:val="00B86D04"/>
    <w:rsid w:val="00B90991"/>
    <w:rsid w:val="00B909D1"/>
    <w:rsid w:val="00B90D2E"/>
    <w:rsid w:val="00B925BA"/>
    <w:rsid w:val="00B92ADE"/>
    <w:rsid w:val="00B93655"/>
    <w:rsid w:val="00B9397C"/>
    <w:rsid w:val="00B948AC"/>
    <w:rsid w:val="00B9572E"/>
    <w:rsid w:val="00B96185"/>
    <w:rsid w:val="00BA1561"/>
    <w:rsid w:val="00BA1E7C"/>
    <w:rsid w:val="00BA4EDB"/>
    <w:rsid w:val="00BA6D02"/>
    <w:rsid w:val="00BA7BA1"/>
    <w:rsid w:val="00BB256D"/>
    <w:rsid w:val="00BB3149"/>
    <w:rsid w:val="00BB48D3"/>
    <w:rsid w:val="00BB5C54"/>
    <w:rsid w:val="00BB7E2E"/>
    <w:rsid w:val="00BC0F26"/>
    <w:rsid w:val="00BC1CE6"/>
    <w:rsid w:val="00BC4295"/>
    <w:rsid w:val="00BC47CC"/>
    <w:rsid w:val="00BC5120"/>
    <w:rsid w:val="00BC5876"/>
    <w:rsid w:val="00BC6D5F"/>
    <w:rsid w:val="00BC7630"/>
    <w:rsid w:val="00BD0940"/>
    <w:rsid w:val="00BD183A"/>
    <w:rsid w:val="00BD1F07"/>
    <w:rsid w:val="00BD4761"/>
    <w:rsid w:val="00BE396C"/>
    <w:rsid w:val="00BE4822"/>
    <w:rsid w:val="00BE6138"/>
    <w:rsid w:val="00BE6B50"/>
    <w:rsid w:val="00BF21B4"/>
    <w:rsid w:val="00C01E65"/>
    <w:rsid w:val="00C028DF"/>
    <w:rsid w:val="00C03567"/>
    <w:rsid w:val="00C07119"/>
    <w:rsid w:val="00C10969"/>
    <w:rsid w:val="00C11C99"/>
    <w:rsid w:val="00C135A5"/>
    <w:rsid w:val="00C13EA6"/>
    <w:rsid w:val="00C14150"/>
    <w:rsid w:val="00C14B3A"/>
    <w:rsid w:val="00C158D8"/>
    <w:rsid w:val="00C1674C"/>
    <w:rsid w:val="00C16B10"/>
    <w:rsid w:val="00C17FDC"/>
    <w:rsid w:val="00C2033F"/>
    <w:rsid w:val="00C255F7"/>
    <w:rsid w:val="00C27D5C"/>
    <w:rsid w:val="00C30096"/>
    <w:rsid w:val="00C3038C"/>
    <w:rsid w:val="00C32CFC"/>
    <w:rsid w:val="00C33281"/>
    <w:rsid w:val="00C334CB"/>
    <w:rsid w:val="00C3371E"/>
    <w:rsid w:val="00C34C8B"/>
    <w:rsid w:val="00C40982"/>
    <w:rsid w:val="00C40FCF"/>
    <w:rsid w:val="00C43BDA"/>
    <w:rsid w:val="00C4716D"/>
    <w:rsid w:val="00C50E78"/>
    <w:rsid w:val="00C529F1"/>
    <w:rsid w:val="00C53712"/>
    <w:rsid w:val="00C54383"/>
    <w:rsid w:val="00C54ED3"/>
    <w:rsid w:val="00C5518B"/>
    <w:rsid w:val="00C647D1"/>
    <w:rsid w:val="00C71201"/>
    <w:rsid w:val="00C715E1"/>
    <w:rsid w:val="00C7189F"/>
    <w:rsid w:val="00C71E3A"/>
    <w:rsid w:val="00C73019"/>
    <w:rsid w:val="00C7448D"/>
    <w:rsid w:val="00C75293"/>
    <w:rsid w:val="00C773A4"/>
    <w:rsid w:val="00C7772C"/>
    <w:rsid w:val="00C779F1"/>
    <w:rsid w:val="00C77CF4"/>
    <w:rsid w:val="00C825B1"/>
    <w:rsid w:val="00C82B56"/>
    <w:rsid w:val="00C82B9D"/>
    <w:rsid w:val="00C85B94"/>
    <w:rsid w:val="00C928F2"/>
    <w:rsid w:val="00C934AE"/>
    <w:rsid w:val="00C9358C"/>
    <w:rsid w:val="00C93C97"/>
    <w:rsid w:val="00C944BC"/>
    <w:rsid w:val="00C96688"/>
    <w:rsid w:val="00C96DAE"/>
    <w:rsid w:val="00CA1A6A"/>
    <w:rsid w:val="00CA2BCA"/>
    <w:rsid w:val="00CA5CF2"/>
    <w:rsid w:val="00CA6F59"/>
    <w:rsid w:val="00CA76AE"/>
    <w:rsid w:val="00CB008B"/>
    <w:rsid w:val="00CB020A"/>
    <w:rsid w:val="00CB10FF"/>
    <w:rsid w:val="00CB2295"/>
    <w:rsid w:val="00CB2331"/>
    <w:rsid w:val="00CB33A4"/>
    <w:rsid w:val="00CB3B95"/>
    <w:rsid w:val="00CB503D"/>
    <w:rsid w:val="00CB5371"/>
    <w:rsid w:val="00CC0C79"/>
    <w:rsid w:val="00CC44A4"/>
    <w:rsid w:val="00CC7BFE"/>
    <w:rsid w:val="00CD1513"/>
    <w:rsid w:val="00CD2A75"/>
    <w:rsid w:val="00CD3134"/>
    <w:rsid w:val="00CD45E4"/>
    <w:rsid w:val="00CD652E"/>
    <w:rsid w:val="00CD699B"/>
    <w:rsid w:val="00CD740F"/>
    <w:rsid w:val="00CE2B00"/>
    <w:rsid w:val="00CE53E0"/>
    <w:rsid w:val="00CE673C"/>
    <w:rsid w:val="00CE7128"/>
    <w:rsid w:val="00CE75E7"/>
    <w:rsid w:val="00CF09C5"/>
    <w:rsid w:val="00CF1641"/>
    <w:rsid w:val="00CF331A"/>
    <w:rsid w:val="00CF35F2"/>
    <w:rsid w:val="00CF3FA1"/>
    <w:rsid w:val="00CF4C48"/>
    <w:rsid w:val="00D00534"/>
    <w:rsid w:val="00D04F46"/>
    <w:rsid w:val="00D0567B"/>
    <w:rsid w:val="00D110E1"/>
    <w:rsid w:val="00D11DB6"/>
    <w:rsid w:val="00D16DCF"/>
    <w:rsid w:val="00D21AC1"/>
    <w:rsid w:val="00D22D53"/>
    <w:rsid w:val="00D22DC2"/>
    <w:rsid w:val="00D241C6"/>
    <w:rsid w:val="00D2583B"/>
    <w:rsid w:val="00D26F70"/>
    <w:rsid w:val="00D30696"/>
    <w:rsid w:val="00D32205"/>
    <w:rsid w:val="00D32D77"/>
    <w:rsid w:val="00D34B51"/>
    <w:rsid w:val="00D35699"/>
    <w:rsid w:val="00D37E98"/>
    <w:rsid w:val="00D40BD0"/>
    <w:rsid w:val="00D41A1D"/>
    <w:rsid w:val="00D41AD4"/>
    <w:rsid w:val="00D43B7D"/>
    <w:rsid w:val="00D43F88"/>
    <w:rsid w:val="00D441AA"/>
    <w:rsid w:val="00D4453E"/>
    <w:rsid w:val="00D47068"/>
    <w:rsid w:val="00D53200"/>
    <w:rsid w:val="00D568C2"/>
    <w:rsid w:val="00D60399"/>
    <w:rsid w:val="00D60561"/>
    <w:rsid w:val="00D60776"/>
    <w:rsid w:val="00D65AF7"/>
    <w:rsid w:val="00D66E04"/>
    <w:rsid w:val="00D72CD3"/>
    <w:rsid w:val="00D733C5"/>
    <w:rsid w:val="00D73E80"/>
    <w:rsid w:val="00D75AF7"/>
    <w:rsid w:val="00D76BA9"/>
    <w:rsid w:val="00D80E8F"/>
    <w:rsid w:val="00D855D4"/>
    <w:rsid w:val="00D8563B"/>
    <w:rsid w:val="00D86701"/>
    <w:rsid w:val="00D9172A"/>
    <w:rsid w:val="00D92DAA"/>
    <w:rsid w:val="00D92DAE"/>
    <w:rsid w:val="00D9394F"/>
    <w:rsid w:val="00D96EC7"/>
    <w:rsid w:val="00D97FCD"/>
    <w:rsid w:val="00DA36BC"/>
    <w:rsid w:val="00DA5E82"/>
    <w:rsid w:val="00DB01EF"/>
    <w:rsid w:val="00DB0DED"/>
    <w:rsid w:val="00DB1DE1"/>
    <w:rsid w:val="00DB2837"/>
    <w:rsid w:val="00DB3156"/>
    <w:rsid w:val="00DB66CB"/>
    <w:rsid w:val="00DB6905"/>
    <w:rsid w:val="00DB7C4C"/>
    <w:rsid w:val="00DC1976"/>
    <w:rsid w:val="00DC2D79"/>
    <w:rsid w:val="00DC3D97"/>
    <w:rsid w:val="00DC71F4"/>
    <w:rsid w:val="00DC721E"/>
    <w:rsid w:val="00DC7C15"/>
    <w:rsid w:val="00DD040F"/>
    <w:rsid w:val="00DD1957"/>
    <w:rsid w:val="00DD2E7D"/>
    <w:rsid w:val="00DD588E"/>
    <w:rsid w:val="00DD6DBF"/>
    <w:rsid w:val="00DE0969"/>
    <w:rsid w:val="00DE35E7"/>
    <w:rsid w:val="00DE6376"/>
    <w:rsid w:val="00DE6E5F"/>
    <w:rsid w:val="00DE7E47"/>
    <w:rsid w:val="00DF022D"/>
    <w:rsid w:val="00DF23CE"/>
    <w:rsid w:val="00DF3BB7"/>
    <w:rsid w:val="00DF49D1"/>
    <w:rsid w:val="00DF791E"/>
    <w:rsid w:val="00E026C8"/>
    <w:rsid w:val="00E04403"/>
    <w:rsid w:val="00E052F1"/>
    <w:rsid w:val="00E10485"/>
    <w:rsid w:val="00E16CB2"/>
    <w:rsid w:val="00E216C0"/>
    <w:rsid w:val="00E218EA"/>
    <w:rsid w:val="00E22FB6"/>
    <w:rsid w:val="00E2372C"/>
    <w:rsid w:val="00E240F6"/>
    <w:rsid w:val="00E24933"/>
    <w:rsid w:val="00E268B5"/>
    <w:rsid w:val="00E27AB6"/>
    <w:rsid w:val="00E27BD1"/>
    <w:rsid w:val="00E303EC"/>
    <w:rsid w:val="00E31874"/>
    <w:rsid w:val="00E32153"/>
    <w:rsid w:val="00E32BD6"/>
    <w:rsid w:val="00E33980"/>
    <w:rsid w:val="00E360B5"/>
    <w:rsid w:val="00E36980"/>
    <w:rsid w:val="00E37B17"/>
    <w:rsid w:val="00E41D3E"/>
    <w:rsid w:val="00E41D9F"/>
    <w:rsid w:val="00E43425"/>
    <w:rsid w:val="00E44F53"/>
    <w:rsid w:val="00E45E40"/>
    <w:rsid w:val="00E46352"/>
    <w:rsid w:val="00E463E6"/>
    <w:rsid w:val="00E54A85"/>
    <w:rsid w:val="00E557C3"/>
    <w:rsid w:val="00E55AC9"/>
    <w:rsid w:val="00E6078D"/>
    <w:rsid w:val="00E60E3E"/>
    <w:rsid w:val="00E60E94"/>
    <w:rsid w:val="00E62DD5"/>
    <w:rsid w:val="00E63AA5"/>
    <w:rsid w:val="00E65860"/>
    <w:rsid w:val="00E65AF6"/>
    <w:rsid w:val="00E65C01"/>
    <w:rsid w:val="00E65CD4"/>
    <w:rsid w:val="00E664BB"/>
    <w:rsid w:val="00E66B18"/>
    <w:rsid w:val="00E700BA"/>
    <w:rsid w:val="00E74586"/>
    <w:rsid w:val="00E75512"/>
    <w:rsid w:val="00E75AAD"/>
    <w:rsid w:val="00E807CE"/>
    <w:rsid w:val="00E80996"/>
    <w:rsid w:val="00E80CAA"/>
    <w:rsid w:val="00E818E7"/>
    <w:rsid w:val="00E8236B"/>
    <w:rsid w:val="00E83A53"/>
    <w:rsid w:val="00E84220"/>
    <w:rsid w:val="00E84E95"/>
    <w:rsid w:val="00E91151"/>
    <w:rsid w:val="00E94923"/>
    <w:rsid w:val="00E967F4"/>
    <w:rsid w:val="00E97383"/>
    <w:rsid w:val="00EA1782"/>
    <w:rsid w:val="00EA20C1"/>
    <w:rsid w:val="00EA31DB"/>
    <w:rsid w:val="00EA39C5"/>
    <w:rsid w:val="00EA3B42"/>
    <w:rsid w:val="00EA5CA7"/>
    <w:rsid w:val="00EB2FBE"/>
    <w:rsid w:val="00EB5C37"/>
    <w:rsid w:val="00EB74C0"/>
    <w:rsid w:val="00EC268B"/>
    <w:rsid w:val="00EC338E"/>
    <w:rsid w:val="00EC33B3"/>
    <w:rsid w:val="00EC4A6F"/>
    <w:rsid w:val="00EC62CB"/>
    <w:rsid w:val="00EC6391"/>
    <w:rsid w:val="00EC7FD5"/>
    <w:rsid w:val="00ED0343"/>
    <w:rsid w:val="00ED0E84"/>
    <w:rsid w:val="00ED21F4"/>
    <w:rsid w:val="00ED28D3"/>
    <w:rsid w:val="00ED4883"/>
    <w:rsid w:val="00ED5641"/>
    <w:rsid w:val="00ED63CD"/>
    <w:rsid w:val="00ED7CF1"/>
    <w:rsid w:val="00EE60ED"/>
    <w:rsid w:val="00EE6670"/>
    <w:rsid w:val="00EF2244"/>
    <w:rsid w:val="00EF3415"/>
    <w:rsid w:val="00EF3807"/>
    <w:rsid w:val="00EF4ADB"/>
    <w:rsid w:val="00EF505E"/>
    <w:rsid w:val="00EF7BB3"/>
    <w:rsid w:val="00F0104A"/>
    <w:rsid w:val="00F04D38"/>
    <w:rsid w:val="00F06F10"/>
    <w:rsid w:val="00F0744F"/>
    <w:rsid w:val="00F076AC"/>
    <w:rsid w:val="00F10C94"/>
    <w:rsid w:val="00F111F1"/>
    <w:rsid w:val="00F12A2D"/>
    <w:rsid w:val="00F14FFB"/>
    <w:rsid w:val="00F1542D"/>
    <w:rsid w:val="00F15B5B"/>
    <w:rsid w:val="00F2308F"/>
    <w:rsid w:val="00F23B98"/>
    <w:rsid w:val="00F25115"/>
    <w:rsid w:val="00F31547"/>
    <w:rsid w:val="00F3264F"/>
    <w:rsid w:val="00F330D7"/>
    <w:rsid w:val="00F41D9B"/>
    <w:rsid w:val="00F426DF"/>
    <w:rsid w:val="00F4510C"/>
    <w:rsid w:val="00F455CE"/>
    <w:rsid w:val="00F46CF4"/>
    <w:rsid w:val="00F52731"/>
    <w:rsid w:val="00F530CD"/>
    <w:rsid w:val="00F540DF"/>
    <w:rsid w:val="00F5553D"/>
    <w:rsid w:val="00F55C30"/>
    <w:rsid w:val="00F55D2C"/>
    <w:rsid w:val="00F55F95"/>
    <w:rsid w:val="00F5794B"/>
    <w:rsid w:val="00F6418C"/>
    <w:rsid w:val="00F64B23"/>
    <w:rsid w:val="00F71454"/>
    <w:rsid w:val="00F71BCB"/>
    <w:rsid w:val="00F71CD8"/>
    <w:rsid w:val="00F71D38"/>
    <w:rsid w:val="00F731DC"/>
    <w:rsid w:val="00F7422E"/>
    <w:rsid w:val="00F754CE"/>
    <w:rsid w:val="00F75B5A"/>
    <w:rsid w:val="00F77797"/>
    <w:rsid w:val="00F77B18"/>
    <w:rsid w:val="00F809B0"/>
    <w:rsid w:val="00F81C14"/>
    <w:rsid w:val="00F82391"/>
    <w:rsid w:val="00F827EF"/>
    <w:rsid w:val="00F837A4"/>
    <w:rsid w:val="00F84039"/>
    <w:rsid w:val="00F85B2B"/>
    <w:rsid w:val="00F8678B"/>
    <w:rsid w:val="00F90030"/>
    <w:rsid w:val="00F9177C"/>
    <w:rsid w:val="00F91971"/>
    <w:rsid w:val="00F91E71"/>
    <w:rsid w:val="00F93488"/>
    <w:rsid w:val="00F96200"/>
    <w:rsid w:val="00FA1C9F"/>
    <w:rsid w:val="00FA1D20"/>
    <w:rsid w:val="00FA2706"/>
    <w:rsid w:val="00FA2D4A"/>
    <w:rsid w:val="00FA362F"/>
    <w:rsid w:val="00FA4A38"/>
    <w:rsid w:val="00FA5F78"/>
    <w:rsid w:val="00FA7F38"/>
    <w:rsid w:val="00FB400A"/>
    <w:rsid w:val="00FB7DD3"/>
    <w:rsid w:val="00FC17E4"/>
    <w:rsid w:val="00FC231C"/>
    <w:rsid w:val="00FC2A65"/>
    <w:rsid w:val="00FC306E"/>
    <w:rsid w:val="00FC3C6A"/>
    <w:rsid w:val="00FC474D"/>
    <w:rsid w:val="00FC50A8"/>
    <w:rsid w:val="00FC7AC6"/>
    <w:rsid w:val="00FD00AD"/>
    <w:rsid w:val="00FD1194"/>
    <w:rsid w:val="00FD2539"/>
    <w:rsid w:val="00FD27E3"/>
    <w:rsid w:val="00FD396A"/>
    <w:rsid w:val="00FD47B7"/>
    <w:rsid w:val="00FD4865"/>
    <w:rsid w:val="00FD77C2"/>
    <w:rsid w:val="00FE05DD"/>
    <w:rsid w:val="00FE1EAF"/>
    <w:rsid w:val="00FE3823"/>
    <w:rsid w:val="00FE68E4"/>
    <w:rsid w:val="00FE6CF2"/>
    <w:rsid w:val="00FE6ED8"/>
    <w:rsid w:val="00FF13FF"/>
    <w:rsid w:val="00FF2A1A"/>
    <w:rsid w:val="00FF42FB"/>
    <w:rsid w:val="1318359A"/>
    <w:rsid w:val="24C3ADD7"/>
    <w:rsid w:val="32F44BFB"/>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3FB42100-74A2-415C-AC34-A7A11327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32F44BFB"/>
    <w:pPr>
      <w:spacing w:after="200"/>
    </w:pPr>
    <w:rPr>
      <w:rFonts w:cs="Times New Roman"/>
      <w:lang w:val="uk-UA"/>
    </w:rPr>
  </w:style>
  <w:style w:type="paragraph" w:styleId="1">
    <w:name w:val="heading 1"/>
    <w:basedOn w:val="a"/>
    <w:next w:val="a"/>
    <w:uiPriority w:val="9"/>
    <w:qFormat/>
    <w:rsid w:val="32F44B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32F44B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32F44BFB"/>
    <w:pPr>
      <w:keepNext/>
      <w:keepLines/>
      <w:spacing w:before="40" w:after="0"/>
      <w:outlineLvl w:val="2"/>
    </w:pPr>
    <w:rPr>
      <w:rFonts w:asciiTheme="majorHAnsi" w:eastAsiaTheme="majorEastAsia" w:hAnsiTheme="majorHAnsi" w:cstheme="majorBidi"/>
      <w:color w:val="1F4D78"/>
      <w:sz w:val="24"/>
      <w:szCs w:val="24"/>
    </w:rPr>
  </w:style>
  <w:style w:type="paragraph" w:styleId="4">
    <w:name w:val="heading 4"/>
    <w:basedOn w:val="a"/>
    <w:next w:val="a"/>
    <w:uiPriority w:val="9"/>
    <w:unhideWhenUsed/>
    <w:qFormat/>
    <w:rsid w:val="32F44BF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uiPriority w:val="9"/>
    <w:unhideWhenUsed/>
    <w:qFormat/>
    <w:rsid w:val="32F44BFB"/>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uiPriority w:val="9"/>
    <w:unhideWhenUsed/>
    <w:qFormat/>
    <w:rsid w:val="32F44BFB"/>
    <w:pPr>
      <w:keepNext/>
      <w:keepLines/>
      <w:spacing w:before="40" w:after="0"/>
      <w:outlineLvl w:val="5"/>
    </w:pPr>
    <w:rPr>
      <w:rFonts w:asciiTheme="majorHAnsi" w:eastAsiaTheme="majorEastAsia" w:hAnsiTheme="majorHAnsi" w:cstheme="majorBidi"/>
      <w:color w:val="1F4D78"/>
    </w:rPr>
  </w:style>
  <w:style w:type="paragraph" w:styleId="7">
    <w:name w:val="heading 7"/>
    <w:basedOn w:val="a"/>
    <w:next w:val="a"/>
    <w:uiPriority w:val="9"/>
    <w:unhideWhenUsed/>
    <w:qFormat/>
    <w:rsid w:val="32F44BFB"/>
    <w:pPr>
      <w:keepNext/>
      <w:keepLines/>
      <w:spacing w:before="40" w:after="0"/>
      <w:outlineLvl w:val="6"/>
    </w:pPr>
    <w:rPr>
      <w:rFonts w:asciiTheme="majorHAnsi" w:eastAsiaTheme="majorEastAsia" w:hAnsiTheme="majorHAnsi" w:cstheme="majorBidi"/>
      <w:i/>
      <w:iCs/>
      <w:color w:val="1F4D78"/>
    </w:rPr>
  </w:style>
  <w:style w:type="paragraph" w:styleId="8">
    <w:name w:val="heading 8"/>
    <w:basedOn w:val="a"/>
    <w:next w:val="a"/>
    <w:uiPriority w:val="9"/>
    <w:unhideWhenUsed/>
    <w:qFormat/>
    <w:rsid w:val="32F44BFB"/>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uiPriority w:val="9"/>
    <w:unhideWhenUsed/>
    <w:qFormat/>
    <w:rsid w:val="32F44BF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32F44BFB"/>
    <w:pPr>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0">
    <w:name w:val="Основной текст (2)_"/>
    <w:link w:val="21"/>
    <w:locked/>
    <w:rsid w:val="0060637B"/>
    <w:rPr>
      <w:b/>
      <w:sz w:val="26"/>
      <w:shd w:val="clear" w:color="auto" w:fill="FFFFFF"/>
    </w:rPr>
  </w:style>
  <w:style w:type="paragraph" w:customStyle="1" w:styleId="21">
    <w:name w:val="Основной текст (2)"/>
    <w:basedOn w:val="a"/>
    <w:link w:val="20"/>
    <w:uiPriority w:val="1"/>
    <w:rsid w:val="32F44BFB"/>
    <w:pPr>
      <w:widowControl w:val="0"/>
      <w:spacing w:after="1020" w:line="240" w:lineRule="atLeast"/>
      <w:jc w:val="center"/>
    </w:pPr>
    <w:rPr>
      <w:b/>
      <w:bCs/>
      <w:sz w:val="26"/>
      <w:szCs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0">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1"/>
    <w:rsid w:val="32F44BFB"/>
    <w:pPr>
      <w:widowControl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uiPriority w:val="1"/>
    <w:rsid w:val="32F44BFB"/>
    <w:pPr>
      <w:spacing w:after="120"/>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uiPriority w:val="1"/>
    <w:qFormat/>
    <w:rsid w:val="32F44BFB"/>
    <w:pPr>
      <w:spacing w:after="0"/>
      <w:jc w:val="center"/>
    </w:pPr>
    <w:rPr>
      <w:rFonts w:ascii="Times New Roman" w:eastAsia="Times New Roman" w:hAnsi="Times New Roman"/>
      <w:b/>
      <w:bCs/>
      <w:sz w:val="28"/>
      <w:szCs w:val="28"/>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32F44BFB"/>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32F44BFB"/>
    <w:pPr>
      <w:tabs>
        <w:tab w:val="center" w:pos="4844"/>
        <w:tab w:val="right" w:pos="9689"/>
      </w:tabs>
      <w:spacing w:after="0"/>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32F44BFB"/>
    <w:pPr>
      <w:tabs>
        <w:tab w:val="center" w:pos="4844"/>
        <w:tab w:val="right" w:pos="9689"/>
      </w:tabs>
      <w:spacing w:after="0"/>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32F44BFB"/>
    <w:pPr>
      <w:spacing w:after="0"/>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paragraph" w:styleId="af8">
    <w:name w:val="Subtitle"/>
    <w:basedOn w:val="a"/>
    <w:next w:val="a"/>
    <w:uiPriority w:val="11"/>
    <w:qFormat/>
    <w:rsid w:val="32F44BFB"/>
    <w:rPr>
      <w:rFonts w:eastAsiaTheme="minorEastAsia"/>
      <w:color w:val="5A5A5A"/>
    </w:rPr>
  </w:style>
  <w:style w:type="paragraph" w:styleId="af9">
    <w:name w:val="Quote"/>
    <w:basedOn w:val="a"/>
    <w:next w:val="a"/>
    <w:uiPriority w:val="29"/>
    <w:qFormat/>
    <w:rsid w:val="32F44BFB"/>
    <w:pPr>
      <w:spacing w:before="200"/>
      <w:ind w:left="864" w:right="864"/>
      <w:jc w:val="center"/>
    </w:pPr>
    <w:rPr>
      <w:i/>
      <w:iCs/>
      <w:color w:val="404040" w:themeColor="text1" w:themeTint="BF"/>
    </w:rPr>
  </w:style>
  <w:style w:type="paragraph" w:styleId="afa">
    <w:name w:val="Intense Quote"/>
    <w:basedOn w:val="a"/>
    <w:next w:val="a"/>
    <w:uiPriority w:val="30"/>
    <w:qFormat/>
    <w:rsid w:val="32F44BFB"/>
    <w:pPr>
      <w:spacing w:before="360" w:after="360"/>
      <w:ind w:left="864" w:right="864"/>
      <w:jc w:val="center"/>
    </w:pPr>
    <w:rPr>
      <w:i/>
      <w:iCs/>
      <w:color w:val="5B9BD5" w:themeColor="accent1"/>
    </w:rPr>
  </w:style>
  <w:style w:type="paragraph" w:styleId="11">
    <w:name w:val="toc 1"/>
    <w:basedOn w:val="a"/>
    <w:next w:val="a"/>
    <w:uiPriority w:val="39"/>
    <w:unhideWhenUsed/>
    <w:rsid w:val="32F44BFB"/>
    <w:pPr>
      <w:spacing w:after="100"/>
    </w:pPr>
  </w:style>
  <w:style w:type="paragraph" w:styleId="22">
    <w:name w:val="toc 2"/>
    <w:basedOn w:val="a"/>
    <w:next w:val="a"/>
    <w:uiPriority w:val="39"/>
    <w:unhideWhenUsed/>
    <w:rsid w:val="32F44BFB"/>
    <w:pPr>
      <w:spacing w:after="100"/>
      <w:ind w:left="220"/>
    </w:pPr>
  </w:style>
  <w:style w:type="paragraph" w:styleId="30">
    <w:name w:val="toc 3"/>
    <w:basedOn w:val="a"/>
    <w:next w:val="a"/>
    <w:uiPriority w:val="39"/>
    <w:unhideWhenUsed/>
    <w:rsid w:val="32F44BFB"/>
    <w:pPr>
      <w:spacing w:after="100"/>
      <w:ind w:left="440"/>
    </w:pPr>
  </w:style>
  <w:style w:type="paragraph" w:styleId="40">
    <w:name w:val="toc 4"/>
    <w:basedOn w:val="a"/>
    <w:next w:val="a"/>
    <w:uiPriority w:val="39"/>
    <w:unhideWhenUsed/>
    <w:rsid w:val="32F44BFB"/>
    <w:pPr>
      <w:spacing w:after="100"/>
      <w:ind w:left="660"/>
    </w:pPr>
  </w:style>
  <w:style w:type="paragraph" w:styleId="50">
    <w:name w:val="toc 5"/>
    <w:basedOn w:val="a"/>
    <w:next w:val="a"/>
    <w:uiPriority w:val="39"/>
    <w:unhideWhenUsed/>
    <w:rsid w:val="32F44BFB"/>
    <w:pPr>
      <w:spacing w:after="100"/>
      <w:ind w:left="880"/>
    </w:pPr>
  </w:style>
  <w:style w:type="paragraph" w:styleId="60">
    <w:name w:val="toc 6"/>
    <w:basedOn w:val="a"/>
    <w:next w:val="a"/>
    <w:uiPriority w:val="39"/>
    <w:unhideWhenUsed/>
    <w:rsid w:val="32F44BFB"/>
    <w:pPr>
      <w:spacing w:after="100"/>
      <w:ind w:left="1100"/>
    </w:pPr>
  </w:style>
  <w:style w:type="paragraph" w:styleId="70">
    <w:name w:val="toc 7"/>
    <w:basedOn w:val="a"/>
    <w:next w:val="a"/>
    <w:uiPriority w:val="39"/>
    <w:unhideWhenUsed/>
    <w:rsid w:val="32F44BFB"/>
    <w:pPr>
      <w:spacing w:after="100"/>
      <w:ind w:left="1320"/>
    </w:pPr>
  </w:style>
  <w:style w:type="paragraph" w:styleId="80">
    <w:name w:val="toc 8"/>
    <w:basedOn w:val="a"/>
    <w:next w:val="a"/>
    <w:uiPriority w:val="39"/>
    <w:unhideWhenUsed/>
    <w:rsid w:val="32F44BFB"/>
    <w:pPr>
      <w:spacing w:after="100"/>
      <w:ind w:left="1540"/>
    </w:pPr>
  </w:style>
  <w:style w:type="paragraph" w:styleId="90">
    <w:name w:val="toc 9"/>
    <w:basedOn w:val="a"/>
    <w:next w:val="a"/>
    <w:uiPriority w:val="39"/>
    <w:unhideWhenUsed/>
    <w:rsid w:val="32F44BFB"/>
    <w:pPr>
      <w:spacing w:after="100"/>
      <w:ind w:left="1760"/>
    </w:pPr>
  </w:style>
  <w:style w:type="paragraph" w:styleId="afb">
    <w:name w:val="endnote text"/>
    <w:basedOn w:val="a"/>
    <w:uiPriority w:val="99"/>
    <w:semiHidden/>
    <w:unhideWhenUsed/>
    <w:rsid w:val="32F44BFB"/>
    <w:pPr>
      <w:spacing w:after="0"/>
    </w:pPr>
    <w:rPr>
      <w:sz w:val="20"/>
      <w:szCs w:val="20"/>
    </w:rPr>
  </w:style>
  <w:style w:type="paragraph" w:styleId="afc">
    <w:name w:val="footnote text"/>
    <w:basedOn w:val="a"/>
    <w:uiPriority w:val="99"/>
    <w:semiHidden/>
    <w:unhideWhenUsed/>
    <w:rsid w:val="32F44BFB"/>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9F60B-A01E-4A7C-BBA5-6681275E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6338</Words>
  <Characters>3614</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2024-04-30T12:07:00Z</cp:lastPrinted>
  <dcterms:created xsi:type="dcterms:W3CDTF">2024-05-03T10:57:00Z</dcterms:created>
  <dcterms:modified xsi:type="dcterms:W3CDTF">2024-05-03T10:57:00Z</dcterms:modified>
</cp:coreProperties>
</file>