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3F29B8" w:rsidRPr="00B343EC" w:rsidTr="000A665E">
        <w:trPr>
          <w:trHeight w:val="707"/>
        </w:trPr>
        <w:tc>
          <w:tcPr>
            <w:tcW w:w="9747" w:type="dxa"/>
          </w:tcPr>
          <w:p w:rsidR="003F29B8" w:rsidRPr="00B343EC" w:rsidRDefault="003F29B8" w:rsidP="000A665E">
            <w:pPr>
              <w:spacing w:after="0" w:line="240" w:lineRule="auto"/>
              <w:jc w:val="center"/>
              <w:rPr>
                <w:rFonts w:ascii="Times New Roman" w:hAnsi="Times New Roman"/>
                <w:sz w:val="32"/>
                <w:szCs w:val="32"/>
                <w:lang w:val="uk-UA"/>
              </w:rPr>
            </w:pPr>
            <w:bookmarkStart w:id="0" w:name="_GoBack"/>
            <w:bookmarkEnd w:id="0"/>
            <w:r w:rsidRPr="00B343EC">
              <w:rPr>
                <w:rFonts w:ascii="Times New Roman" w:hAnsi="Times New Roman"/>
                <w:noProof/>
                <w:sz w:val="32"/>
                <w:szCs w:val="32"/>
                <w:lang w:eastAsia="ru-RU"/>
              </w:rPr>
              <w:drawing>
                <wp:inline distT="0" distB="0" distL="0" distR="0">
                  <wp:extent cx="61214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140" cy="687705"/>
                          </a:xfrm>
                          <a:prstGeom prst="rect">
                            <a:avLst/>
                          </a:prstGeom>
                          <a:noFill/>
                          <a:ln>
                            <a:noFill/>
                          </a:ln>
                        </pic:spPr>
                      </pic:pic>
                    </a:graphicData>
                  </a:graphic>
                </wp:inline>
              </w:drawing>
            </w:r>
          </w:p>
          <w:p w:rsidR="003F29B8" w:rsidRPr="008532AD" w:rsidRDefault="003F29B8" w:rsidP="000A665E">
            <w:pPr>
              <w:spacing w:after="0" w:line="240" w:lineRule="auto"/>
              <w:jc w:val="center"/>
              <w:rPr>
                <w:rFonts w:ascii="Times New Roman" w:hAnsi="Times New Roman"/>
                <w:sz w:val="16"/>
                <w:szCs w:val="16"/>
                <w:lang w:val="uk-UA" w:eastAsia="uk-UA"/>
              </w:rPr>
            </w:pPr>
          </w:p>
          <w:p w:rsidR="003F29B8" w:rsidRPr="00B343EC" w:rsidRDefault="003F29B8" w:rsidP="000A665E">
            <w:pPr>
              <w:spacing w:after="0" w:line="240" w:lineRule="auto"/>
              <w:jc w:val="center"/>
              <w:rPr>
                <w:rFonts w:ascii="Times New Roman" w:hAnsi="Times New Roman"/>
                <w:sz w:val="32"/>
                <w:szCs w:val="32"/>
                <w:lang w:val="uk-UA" w:eastAsia="uk-UA"/>
              </w:rPr>
            </w:pPr>
            <w:r w:rsidRPr="00B343EC">
              <w:rPr>
                <w:rFonts w:ascii="Times New Roman" w:hAnsi="Times New Roman"/>
                <w:b/>
                <w:sz w:val="32"/>
                <w:szCs w:val="32"/>
                <w:lang w:val="uk-UA" w:eastAsia="uk-UA"/>
              </w:rPr>
              <w:t>АНТИМОНОПОЛЬНИЙ   КОМІТЕТ   УКРАЇНИ</w:t>
            </w:r>
          </w:p>
        </w:tc>
        <w:tc>
          <w:tcPr>
            <w:tcW w:w="5925" w:type="dxa"/>
          </w:tcPr>
          <w:p w:rsidR="003F29B8" w:rsidRPr="00B343EC" w:rsidRDefault="003F29B8" w:rsidP="000A665E">
            <w:pPr>
              <w:spacing w:after="0" w:line="240" w:lineRule="auto"/>
              <w:jc w:val="both"/>
              <w:rPr>
                <w:rFonts w:ascii="Times New Roman" w:hAnsi="Times New Roman"/>
                <w:sz w:val="32"/>
                <w:szCs w:val="32"/>
                <w:lang w:val="uk-UA" w:eastAsia="uk-UA"/>
              </w:rPr>
            </w:pPr>
          </w:p>
        </w:tc>
      </w:tr>
    </w:tbl>
    <w:p w:rsidR="003F29B8" w:rsidRPr="00B343EC" w:rsidRDefault="003F29B8" w:rsidP="003F29B8">
      <w:pPr>
        <w:spacing w:after="0" w:line="240" w:lineRule="auto"/>
        <w:jc w:val="center"/>
        <w:rPr>
          <w:rFonts w:ascii="Times New Roman" w:hAnsi="Times New Roman"/>
          <w:b/>
          <w:sz w:val="28"/>
          <w:szCs w:val="28"/>
          <w:lang w:val="uk-UA" w:eastAsia="uk-UA"/>
        </w:rPr>
      </w:pPr>
    </w:p>
    <w:p w:rsidR="003F29B8" w:rsidRPr="00B343EC" w:rsidRDefault="003F29B8" w:rsidP="003F29B8">
      <w:pPr>
        <w:spacing w:after="0" w:line="240" w:lineRule="auto"/>
        <w:jc w:val="center"/>
        <w:rPr>
          <w:rFonts w:ascii="Times New Roman" w:hAnsi="Times New Roman"/>
          <w:b/>
          <w:sz w:val="32"/>
          <w:szCs w:val="32"/>
          <w:lang w:val="uk-UA" w:eastAsia="uk-UA"/>
        </w:rPr>
      </w:pPr>
      <w:r w:rsidRPr="00B343EC">
        <w:rPr>
          <w:rFonts w:ascii="Times New Roman" w:hAnsi="Times New Roman"/>
          <w:b/>
          <w:sz w:val="32"/>
          <w:szCs w:val="32"/>
          <w:lang w:val="uk-UA" w:eastAsia="uk-UA"/>
        </w:rPr>
        <w:t>РІШЕННЯ</w:t>
      </w:r>
    </w:p>
    <w:p w:rsidR="003F29B8" w:rsidRPr="00B343EC" w:rsidRDefault="003F29B8" w:rsidP="003F29B8">
      <w:pPr>
        <w:spacing w:after="0" w:line="240" w:lineRule="auto"/>
        <w:jc w:val="both"/>
        <w:rPr>
          <w:rFonts w:ascii="Times New Roman" w:hAnsi="Times New Roman"/>
          <w:sz w:val="28"/>
          <w:szCs w:val="28"/>
          <w:lang w:val="uk-UA" w:eastAsia="uk-UA"/>
        </w:rPr>
      </w:pPr>
    </w:p>
    <w:p w:rsidR="003F29B8" w:rsidRPr="00B6666A" w:rsidRDefault="007B79B4" w:rsidP="003F29B8">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28</w:t>
      </w:r>
      <w:r w:rsidR="003F29B8" w:rsidRPr="00B6666A">
        <w:rPr>
          <w:rFonts w:ascii="Times New Roman" w:hAnsi="Times New Roman"/>
          <w:sz w:val="24"/>
          <w:szCs w:val="24"/>
          <w:lang w:val="uk-UA" w:eastAsia="uk-UA"/>
        </w:rPr>
        <w:t xml:space="preserve"> </w:t>
      </w:r>
      <w:r w:rsidR="008532AD">
        <w:rPr>
          <w:rFonts w:ascii="Times New Roman" w:hAnsi="Times New Roman"/>
          <w:sz w:val="24"/>
          <w:szCs w:val="24"/>
          <w:lang w:val="uk-UA" w:eastAsia="uk-UA"/>
        </w:rPr>
        <w:t>жо</w:t>
      </w:r>
      <w:r w:rsidR="003F29B8">
        <w:rPr>
          <w:rFonts w:ascii="Times New Roman" w:hAnsi="Times New Roman"/>
          <w:sz w:val="24"/>
          <w:szCs w:val="24"/>
          <w:lang w:val="uk-UA" w:eastAsia="uk-UA"/>
        </w:rPr>
        <w:t>втня</w:t>
      </w:r>
      <w:r w:rsidR="003F29B8" w:rsidRPr="00B6666A">
        <w:rPr>
          <w:rFonts w:ascii="Times New Roman" w:hAnsi="Times New Roman"/>
          <w:sz w:val="24"/>
          <w:szCs w:val="24"/>
          <w:lang w:val="uk-UA" w:eastAsia="uk-UA"/>
        </w:rPr>
        <w:t xml:space="preserve"> 2020 р.</w:t>
      </w:r>
      <w:r w:rsidR="003F29B8" w:rsidRPr="00B6666A">
        <w:rPr>
          <w:rFonts w:ascii="Times New Roman" w:hAnsi="Times New Roman"/>
          <w:sz w:val="24"/>
          <w:szCs w:val="24"/>
          <w:lang w:val="uk-UA" w:eastAsia="uk-UA"/>
        </w:rPr>
        <w:tab/>
      </w:r>
      <w:r w:rsidR="003F29B8" w:rsidRPr="00B6666A">
        <w:rPr>
          <w:rFonts w:ascii="Times New Roman" w:hAnsi="Times New Roman"/>
          <w:sz w:val="24"/>
          <w:szCs w:val="24"/>
          <w:lang w:val="uk-UA" w:eastAsia="uk-UA"/>
        </w:rPr>
        <w:tab/>
        <w:t xml:space="preserve">                           Київ</w:t>
      </w:r>
      <w:r w:rsidR="003F29B8" w:rsidRPr="00B6666A">
        <w:rPr>
          <w:rFonts w:ascii="Times New Roman" w:hAnsi="Times New Roman"/>
          <w:sz w:val="24"/>
          <w:szCs w:val="24"/>
          <w:lang w:val="uk-UA" w:eastAsia="uk-UA"/>
        </w:rPr>
        <w:tab/>
      </w:r>
      <w:r w:rsidR="003F29B8" w:rsidRPr="00B6666A">
        <w:rPr>
          <w:rFonts w:ascii="Times New Roman" w:hAnsi="Times New Roman"/>
          <w:sz w:val="24"/>
          <w:szCs w:val="24"/>
          <w:lang w:val="uk-UA" w:eastAsia="uk-UA"/>
        </w:rPr>
        <w:tab/>
      </w:r>
      <w:r w:rsidR="003F29B8" w:rsidRPr="00B6666A">
        <w:rPr>
          <w:rFonts w:ascii="Times New Roman" w:hAnsi="Times New Roman"/>
          <w:sz w:val="24"/>
          <w:szCs w:val="24"/>
          <w:lang w:val="uk-UA" w:eastAsia="uk-UA"/>
        </w:rPr>
        <w:tab/>
        <w:t xml:space="preserve">    </w:t>
      </w:r>
      <w:r w:rsidR="003F29B8">
        <w:rPr>
          <w:rFonts w:ascii="Times New Roman" w:hAnsi="Times New Roman"/>
          <w:sz w:val="24"/>
          <w:szCs w:val="24"/>
          <w:lang w:val="uk-UA" w:eastAsia="uk-UA"/>
        </w:rPr>
        <w:t xml:space="preserve">                             № </w:t>
      </w:r>
      <w:r>
        <w:rPr>
          <w:rFonts w:ascii="Times New Roman" w:hAnsi="Times New Roman"/>
          <w:sz w:val="24"/>
          <w:szCs w:val="24"/>
          <w:lang w:val="uk-UA" w:eastAsia="uk-UA"/>
        </w:rPr>
        <w:t>676</w:t>
      </w:r>
      <w:r w:rsidR="003F29B8" w:rsidRPr="00B6666A">
        <w:rPr>
          <w:rFonts w:ascii="Times New Roman" w:hAnsi="Times New Roman"/>
          <w:sz w:val="24"/>
          <w:szCs w:val="24"/>
          <w:lang w:val="uk-UA" w:eastAsia="uk-UA"/>
        </w:rPr>
        <w:t>-р</w:t>
      </w:r>
    </w:p>
    <w:p w:rsidR="003F29B8" w:rsidRPr="00B6666A" w:rsidRDefault="003F29B8" w:rsidP="003F29B8">
      <w:pPr>
        <w:spacing w:after="0" w:line="240" w:lineRule="auto"/>
        <w:rPr>
          <w:rFonts w:ascii="Times New Roman" w:hAnsi="Times New Roman"/>
          <w:b/>
          <w:sz w:val="24"/>
          <w:szCs w:val="24"/>
          <w:lang w:val="uk-UA" w:eastAsia="uk-UA"/>
        </w:rPr>
      </w:pPr>
    </w:p>
    <w:p w:rsidR="003F29B8" w:rsidRPr="00B6666A" w:rsidRDefault="003F29B8" w:rsidP="003F29B8">
      <w:pPr>
        <w:spacing w:after="0" w:line="240" w:lineRule="auto"/>
        <w:rPr>
          <w:rFonts w:ascii="Times New Roman" w:hAnsi="Times New Roman"/>
          <w:sz w:val="24"/>
          <w:szCs w:val="24"/>
          <w:lang w:val="uk-UA" w:eastAsia="uk-UA"/>
        </w:rPr>
      </w:pPr>
      <w:r w:rsidRPr="00B6666A">
        <w:rPr>
          <w:rFonts w:ascii="Times New Roman" w:hAnsi="Times New Roman"/>
          <w:sz w:val="24"/>
          <w:szCs w:val="24"/>
          <w:lang w:val="uk-UA" w:eastAsia="uk-UA"/>
        </w:rPr>
        <w:t xml:space="preserve">Про визнання підтримки суб’єктів </w:t>
      </w:r>
      <w:r w:rsidRPr="00B6666A">
        <w:rPr>
          <w:rFonts w:ascii="Times New Roman" w:hAnsi="Times New Roman"/>
          <w:sz w:val="24"/>
          <w:szCs w:val="24"/>
          <w:lang w:val="uk-UA" w:eastAsia="uk-UA"/>
        </w:rPr>
        <w:br/>
        <w:t xml:space="preserve">господарювання, зазначеної у </w:t>
      </w:r>
      <w:r w:rsidRPr="00B6666A">
        <w:rPr>
          <w:rFonts w:ascii="Times New Roman" w:hAnsi="Times New Roman"/>
          <w:sz w:val="24"/>
          <w:szCs w:val="24"/>
          <w:lang w:val="uk-UA" w:eastAsia="uk-UA"/>
        </w:rPr>
        <w:br/>
        <w:t xml:space="preserve">повідомленні, такою, що не є державною </w:t>
      </w:r>
      <w:r w:rsidRPr="00B6666A">
        <w:rPr>
          <w:rFonts w:ascii="Times New Roman" w:hAnsi="Times New Roman"/>
          <w:sz w:val="24"/>
          <w:szCs w:val="24"/>
          <w:lang w:val="uk-UA" w:eastAsia="uk-UA"/>
        </w:rPr>
        <w:br/>
        <w:t>допомогою відповідно до Закону</w:t>
      </w:r>
    </w:p>
    <w:p w:rsidR="003F29B8" w:rsidRPr="00B6666A" w:rsidRDefault="003F29B8" w:rsidP="003F29B8">
      <w:pPr>
        <w:spacing w:after="0" w:line="240" w:lineRule="auto"/>
        <w:rPr>
          <w:rFonts w:ascii="Times New Roman" w:hAnsi="Times New Roman"/>
          <w:sz w:val="24"/>
          <w:szCs w:val="24"/>
          <w:lang w:val="uk-UA" w:eastAsia="uk-UA"/>
        </w:rPr>
      </w:pPr>
    </w:p>
    <w:p w:rsidR="003F29B8" w:rsidRPr="008532AD" w:rsidRDefault="003F29B8" w:rsidP="008532AD">
      <w:pPr>
        <w:spacing w:after="0" w:line="240" w:lineRule="auto"/>
        <w:ind w:firstLine="708"/>
        <w:jc w:val="both"/>
        <w:rPr>
          <w:rFonts w:ascii="Times New Roman" w:hAnsi="Times New Roman"/>
          <w:sz w:val="24"/>
          <w:szCs w:val="24"/>
          <w:lang w:val="uk-UA" w:eastAsia="uk-UA"/>
        </w:rPr>
      </w:pPr>
      <w:r w:rsidRPr="008532AD">
        <w:rPr>
          <w:rFonts w:ascii="Times New Roman" w:hAnsi="Times New Roman"/>
          <w:sz w:val="24"/>
          <w:szCs w:val="24"/>
          <w:lang w:val="uk-UA" w:eastAsia="uk-UA"/>
        </w:rPr>
        <w:t>Антимонопольний комітет України (далі – Комітет), розглянувши подання Департаменту моніторингу і к</w:t>
      </w:r>
      <w:r w:rsidR="006646D3">
        <w:rPr>
          <w:rFonts w:ascii="Times New Roman" w:hAnsi="Times New Roman"/>
          <w:sz w:val="24"/>
          <w:szCs w:val="24"/>
          <w:lang w:val="uk-UA" w:eastAsia="uk-UA"/>
        </w:rPr>
        <w:t>онтролю державної допомоги від 26</w:t>
      </w:r>
      <w:r w:rsidRPr="008532AD">
        <w:rPr>
          <w:rFonts w:ascii="Times New Roman" w:hAnsi="Times New Roman"/>
          <w:sz w:val="24"/>
          <w:szCs w:val="24"/>
          <w:lang w:val="uk-UA" w:eastAsia="uk-UA"/>
        </w:rPr>
        <w:t>.10.2020 № 500-01/</w:t>
      </w:r>
      <w:r w:rsidR="006646D3">
        <w:rPr>
          <w:rFonts w:ascii="Times New Roman" w:hAnsi="Times New Roman"/>
          <w:sz w:val="24"/>
          <w:szCs w:val="24"/>
          <w:lang w:val="uk-UA" w:eastAsia="uk-UA"/>
        </w:rPr>
        <w:t>430</w:t>
      </w:r>
      <w:r w:rsidRPr="008532AD">
        <w:rPr>
          <w:rFonts w:ascii="Times New Roman" w:hAnsi="Times New Roman"/>
          <w:sz w:val="24"/>
          <w:szCs w:val="24"/>
          <w:lang w:val="uk-UA" w:eastAsia="uk-UA"/>
        </w:rPr>
        <w:t xml:space="preserve">-п про розгляд повідомлення про державну допомогу Департаменту транспортної інфраструктури виконавчого органу Київської міської ради (Київської міської державної адміністрації),  яке надійшло на Портал державної допомоги за реєстраційним номером у базі даних </w:t>
      </w:r>
      <w:r w:rsidR="008532AD" w:rsidRPr="008532AD">
        <w:rPr>
          <w:rFonts w:ascii="Times New Roman" w:hAnsi="Times New Roman"/>
          <w:sz w:val="24"/>
          <w:szCs w:val="24"/>
          <w:lang w:val="uk-UA" w:eastAsia="uk-UA"/>
        </w:rPr>
        <w:t>42278 (вх. № 1698 – ПДД/1 від 20.08.2020),</w:t>
      </w:r>
      <w:r w:rsidRPr="008532AD">
        <w:rPr>
          <w:rFonts w:ascii="Times New Roman" w:hAnsi="Times New Roman"/>
          <w:sz w:val="24"/>
          <w:szCs w:val="24"/>
          <w:lang w:val="uk-UA" w:eastAsia="uk-UA"/>
        </w:rPr>
        <w:t xml:space="preserve"> яке було подано на виконання статті 9 Закону України «Про державну допомогу суб’єктам господарювання» та за формою, що передбачена додатком 3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w:t>
      </w:r>
      <w:r w:rsidRPr="008532AD">
        <w:rPr>
          <w:rFonts w:ascii="Times New Roman" w:hAnsi="Times New Roman"/>
          <w:sz w:val="24"/>
          <w:szCs w:val="24"/>
          <w:lang w:val="uk-UA" w:eastAsia="uk-UA"/>
        </w:rPr>
        <w:br/>
        <w:t>№ 18-рп,  зареєстрованим у Міністерстві юстиції України 27.11.2018 за № 1337/32789,</w:t>
      </w:r>
    </w:p>
    <w:p w:rsidR="003F29B8" w:rsidRPr="008532AD" w:rsidRDefault="003F29B8" w:rsidP="008532AD">
      <w:pPr>
        <w:spacing w:after="0" w:line="240" w:lineRule="auto"/>
        <w:ind w:firstLine="708"/>
        <w:jc w:val="center"/>
        <w:rPr>
          <w:rFonts w:ascii="Times New Roman" w:hAnsi="Times New Roman"/>
          <w:b/>
          <w:sz w:val="24"/>
          <w:szCs w:val="24"/>
          <w:lang w:val="uk-UA" w:eastAsia="uk-UA"/>
        </w:rPr>
      </w:pPr>
    </w:p>
    <w:p w:rsidR="003F29B8" w:rsidRPr="008532AD" w:rsidRDefault="003F29B8" w:rsidP="008532AD">
      <w:pPr>
        <w:spacing w:after="0" w:line="240" w:lineRule="auto"/>
        <w:ind w:firstLine="708"/>
        <w:jc w:val="center"/>
        <w:rPr>
          <w:rFonts w:ascii="Times New Roman" w:hAnsi="Times New Roman"/>
          <w:b/>
          <w:sz w:val="24"/>
          <w:szCs w:val="24"/>
          <w:lang w:val="uk-UA" w:eastAsia="uk-UA"/>
        </w:rPr>
      </w:pPr>
      <w:r w:rsidRPr="008532AD">
        <w:rPr>
          <w:rFonts w:ascii="Times New Roman" w:hAnsi="Times New Roman"/>
          <w:b/>
          <w:sz w:val="24"/>
          <w:szCs w:val="24"/>
          <w:lang w:val="uk-UA" w:eastAsia="uk-UA"/>
        </w:rPr>
        <w:t>ВСТАНОВИВ:</w:t>
      </w:r>
    </w:p>
    <w:p w:rsidR="0074283A" w:rsidRPr="008532AD" w:rsidRDefault="0074283A" w:rsidP="008532AD">
      <w:pPr>
        <w:spacing w:after="0" w:line="240" w:lineRule="auto"/>
        <w:rPr>
          <w:rFonts w:ascii="Times New Roman" w:hAnsi="Times New Roman"/>
          <w:sz w:val="24"/>
          <w:szCs w:val="24"/>
          <w:lang w:val="uk-UA"/>
        </w:rPr>
      </w:pPr>
    </w:p>
    <w:p w:rsidR="008532AD" w:rsidRPr="008532AD" w:rsidRDefault="008532AD" w:rsidP="008532AD">
      <w:pPr>
        <w:pStyle w:val="rvps2"/>
        <w:numPr>
          <w:ilvl w:val="0"/>
          <w:numId w:val="1"/>
        </w:numPr>
        <w:spacing w:before="0" w:beforeAutospacing="0" w:after="0" w:afterAutospacing="0"/>
        <w:ind w:left="567" w:hanging="567"/>
        <w:jc w:val="both"/>
        <w:rPr>
          <w:b/>
          <w:lang w:val="uk-UA" w:eastAsia="uk-UA"/>
        </w:rPr>
      </w:pPr>
      <w:r w:rsidRPr="008532AD">
        <w:rPr>
          <w:b/>
          <w:lang w:val="uk-UA" w:eastAsia="uk-UA"/>
        </w:rPr>
        <w:t>ПОРЯДОК ПОВІДОМЛЕННЯ ПРО ПІДТРИМКУ</w:t>
      </w:r>
    </w:p>
    <w:p w:rsidR="008532AD" w:rsidRPr="008532AD" w:rsidRDefault="008532AD" w:rsidP="008532AD">
      <w:pPr>
        <w:pStyle w:val="rvps2"/>
        <w:spacing w:before="0" w:beforeAutospacing="0" w:after="0" w:afterAutospacing="0"/>
        <w:ind w:left="567" w:hanging="567"/>
        <w:jc w:val="both"/>
        <w:rPr>
          <w:b/>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 xml:space="preserve">На Портал державної допомоги за </w:t>
      </w:r>
      <w:r w:rsidRPr="008532AD">
        <w:rPr>
          <w:lang w:eastAsia="uk-UA"/>
        </w:rPr>
        <w:t>42278 (вх. № 1698 – ПДД/1</w:t>
      </w:r>
      <w:r w:rsidRPr="008532AD">
        <w:rPr>
          <w:lang w:val="uk-UA" w:eastAsia="uk-UA"/>
        </w:rPr>
        <w:t xml:space="preserve"> </w:t>
      </w:r>
      <w:r w:rsidRPr="008532AD">
        <w:rPr>
          <w:lang w:eastAsia="uk-UA"/>
        </w:rPr>
        <w:t>від 20.08.2020)</w:t>
      </w:r>
      <w:r w:rsidRPr="008532AD">
        <w:rPr>
          <w:lang w:val="uk-UA"/>
        </w:rPr>
        <w:t xml:space="preserve"> </w:t>
      </w:r>
      <w:r w:rsidRPr="008532AD">
        <w:rPr>
          <w:lang w:eastAsia="uk-UA"/>
        </w:rPr>
        <w:t>Департамент</w:t>
      </w:r>
      <w:r w:rsidRPr="008532AD">
        <w:rPr>
          <w:lang w:val="uk-UA" w:eastAsia="uk-UA"/>
        </w:rPr>
        <w:t>ом</w:t>
      </w:r>
      <w:r w:rsidRPr="008532AD">
        <w:rPr>
          <w:lang w:eastAsia="uk-UA"/>
        </w:rPr>
        <w:t xml:space="preserve"> транспортної інфраструктури виконавчого органу Київської міської ради</w:t>
      </w:r>
      <w:r w:rsidRPr="008532AD">
        <w:rPr>
          <w:lang w:val="uk-UA" w:eastAsia="uk-UA"/>
        </w:rPr>
        <w:t xml:space="preserve"> </w:t>
      </w:r>
      <w:r w:rsidRPr="008532AD">
        <w:rPr>
          <w:rFonts w:eastAsiaTheme="minorHAnsi"/>
          <w:color w:val="000000"/>
          <w:lang w:val="uk-UA" w:eastAsia="en-US"/>
        </w:rPr>
        <w:t xml:space="preserve">(Київської міської державної адміністрації) </w:t>
      </w:r>
      <w:r w:rsidRPr="008532AD">
        <w:rPr>
          <w:lang w:val="uk-UA" w:eastAsia="uk-UA"/>
        </w:rPr>
        <w:t>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8532AD" w:rsidRPr="008532AD" w:rsidRDefault="008532AD" w:rsidP="008532AD">
      <w:pPr>
        <w:spacing w:after="0" w:line="240" w:lineRule="auto"/>
        <w:ind w:left="567" w:hanging="567"/>
        <w:rPr>
          <w:rFonts w:ascii="Times New Roman" w:hAnsi="Times New Roman"/>
          <w:sz w:val="24"/>
          <w:szCs w:val="24"/>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 xml:space="preserve">Департаментом транспортної інфраструктури виконавчого органу Київської міської ради </w:t>
      </w:r>
      <w:r w:rsidRPr="008532AD">
        <w:rPr>
          <w:rFonts w:eastAsiaTheme="minorHAnsi"/>
          <w:color w:val="000000"/>
          <w:lang w:val="uk-UA" w:eastAsia="en-US"/>
        </w:rPr>
        <w:t xml:space="preserve">(Київської міської державної адміністрації) </w:t>
      </w:r>
      <w:r w:rsidRPr="008532AD">
        <w:rPr>
          <w:lang w:val="uk-UA" w:eastAsia="uk-UA"/>
        </w:rPr>
        <w:t xml:space="preserve">надано додаткову інформацію листами  від 30.09.2020 № 053-15414 (вх. 01.10.2020 № 5-01/12659) та </w:t>
      </w:r>
      <w:r w:rsidRPr="008532AD">
        <w:rPr>
          <w:bCs/>
          <w:color w:val="000000" w:themeColor="text1"/>
          <w:lang w:val="uk-UA"/>
        </w:rPr>
        <w:t xml:space="preserve">від 07.10.2020 </w:t>
      </w:r>
      <w:r w:rsidRPr="008532AD">
        <w:rPr>
          <w:bCs/>
          <w:color w:val="000000" w:themeColor="text1"/>
          <w:lang w:val="uk-UA"/>
        </w:rPr>
        <w:br/>
        <w:t>№ 053-15764 (вх. № 5-01/13004 від 07.10.2020)</w:t>
      </w:r>
      <w:r w:rsidRPr="008532AD">
        <w:rPr>
          <w:lang w:val="uk-UA" w:eastAsia="uk-UA"/>
        </w:rPr>
        <w:t>.</w:t>
      </w:r>
    </w:p>
    <w:p w:rsidR="008532AD" w:rsidRPr="008532AD" w:rsidRDefault="008532AD" w:rsidP="008532AD">
      <w:pPr>
        <w:spacing w:after="0" w:line="240" w:lineRule="auto"/>
        <w:rPr>
          <w:rFonts w:ascii="Times New Roman" w:hAnsi="Times New Roman"/>
          <w:sz w:val="24"/>
          <w:szCs w:val="24"/>
        </w:rPr>
      </w:pPr>
    </w:p>
    <w:p w:rsidR="008532AD" w:rsidRPr="008532AD" w:rsidRDefault="008532AD" w:rsidP="008532AD">
      <w:pPr>
        <w:pStyle w:val="rvps2"/>
        <w:numPr>
          <w:ilvl w:val="0"/>
          <w:numId w:val="1"/>
        </w:numPr>
        <w:spacing w:before="0" w:beforeAutospacing="0" w:after="0" w:afterAutospacing="0"/>
        <w:ind w:left="567" w:hanging="567"/>
        <w:jc w:val="both"/>
        <w:rPr>
          <w:b/>
          <w:lang w:val="uk-UA" w:eastAsia="uk-UA"/>
        </w:rPr>
      </w:pPr>
      <w:r w:rsidRPr="008532AD">
        <w:rPr>
          <w:b/>
          <w:lang w:val="uk-UA" w:eastAsia="uk-UA"/>
        </w:rPr>
        <w:t>ВІДОМОСТІ ТА ІНФОРМАЦІЯ ВІД НАДАВАЧА ПІДТРИМКИ</w:t>
      </w:r>
    </w:p>
    <w:p w:rsidR="008532AD" w:rsidRPr="008532AD" w:rsidRDefault="008532AD" w:rsidP="008532AD">
      <w:pPr>
        <w:pStyle w:val="rvps2"/>
        <w:spacing w:before="0" w:beforeAutospacing="0" w:after="0" w:afterAutospacing="0"/>
        <w:ind w:left="567"/>
        <w:jc w:val="both"/>
        <w:rPr>
          <w:b/>
          <w:lang w:val="uk-UA" w:eastAsia="uk-UA"/>
        </w:rPr>
      </w:pPr>
    </w:p>
    <w:p w:rsidR="008532AD" w:rsidRPr="008532AD" w:rsidRDefault="008532AD" w:rsidP="008532AD">
      <w:pPr>
        <w:pStyle w:val="rvps2"/>
        <w:numPr>
          <w:ilvl w:val="1"/>
          <w:numId w:val="1"/>
        </w:numPr>
        <w:spacing w:before="0" w:beforeAutospacing="0" w:after="0" w:afterAutospacing="0"/>
        <w:ind w:left="567" w:hanging="567"/>
        <w:jc w:val="both"/>
        <w:rPr>
          <w:b/>
          <w:lang w:val="uk-UA" w:eastAsia="uk-UA"/>
        </w:rPr>
      </w:pPr>
      <w:r w:rsidRPr="008532AD">
        <w:rPr>
          <w:b/>
          <w:lang w:val="uk-UA" w:eastAsia="uk-UA"/>
        </w:rPr>
        <w:t>Надавач підтримки</w:t>
      </w:r>
    </w:p>
    <w:p w:rsidR="008532AD" w:rsidRPr="008532AD" w:rsidRDefault="008532AD" w:rsidP="008532AD">
      <w:pPr>
        <w:pStyle w:val="a5"/>
        <w:ind w:left="567" w:hanging="567"/>
        <w:rPr>
          <w:lang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rPr>
      </w:pPr>
      <w:r w:rsidRPr="008532AD">
        <w:rPr>
          <w:lang w:val="uk-UA" w:eastAsia="uk-UA"/>
        </w:rPr>
        <w:t xml:space="preserve">Департамент транспортної інфраструктури виконавчого органу Київської міської ради </w:t>
      </w:r>
      <w:r w:rsidRPr="008532AD">
        <w:rPr>
          <w:rFonts w:eastAsiaTheme="minorHAnsi"/>
          <w:color w:val="000000"/>
          <w:lang w:val="uk-UA" w:eastAsia="en-US"/>
        </w:rPr>
        <w:t>(Київська міська державна адміністрація)</w:t>
      </w:r>
      <w:r w:rsidRPr="008532AD">
        <w:rPr>
          <w:lang w:val="uk-UA" w:eastAsia="uk-UA"/>
        </w:rPr>
        <w:t xml:space="preserve"> (03056, м. Київ, вул. Леонтовича, 6, ідентифікаційний код юридичної особи 37405284).</w:t>
      </w:r>
    </w:p>
    <w:p w:rsidR="008532AD" w:rsidRPr="008532AD" w:rsidRDefault="008532AD" w:rsidP="008532AD">
      <w:pPr>
        <w:pStyle w:val="rvps2"/>
        <w:numPr>
          <w:ilvl w:val="1"/>
          <w:numId w:val="3"/>
        </w:numPr>
        <w:spacing w:before="0" w:beforeAutospacing="0" w:after="0" w:afterAutospacing="0"/>
        <w:ind w:left="567" w:hanging="567"/>
        <w:jc w:val="both"/>
        <w:rPr>
          <w:b/>
          <w:lang w:val="uk-UA" w:eastAsia="uk-UA"/>
        </w:rPr>
      </w:pPr>
      <w:r w:rsidRPr="008532AD">
        <w:rPr>
          <w:b/>
          <w:lang w:val="uk-UA" w:eastAsia="uk-UA"/>
        </w:rPr>
        <w:lastRenderedPageBreak/>
        <w:t>Отримувач підтримки</w:t>
      </w:r>
    </w:p>
    <w:p w:rsidR="008532AD" w:rsidRPr="008532AD" w:rsidRDefault="008532AD" w:rsidP="008532AD">
      <w:pPr>
        <w:pStyle w:val="rvps2"/>
        <w:spacing w:before="0" w:beforeAutospacing="0" w:after="0" w:afterAutospacing="0"/>
        <w:ind w:left="567"/>
        <w:jc w:val="both"/>
        <w:rPr>
          <w:b/>
          <w:lang w:val="uk-UA" w:eastAsia="uk-UA"/>
        </w:rPr>
      </w:pPr>
    </w:p>
    <w:p w:rsidR="008532AD" w:rsidRPr="008532AD" w:rsidRDefault="008532AD" w:rsidP="008532AD">
      <w:pPr>
        <w:pStyle w:val="rvps2"/>
        <w:numPr>
          <w:ilvl w:val="0"/>
          <w:numId w:val="2"/>
        </w:numPr>
        <w:tabs>
          <w:tab w:val="num" w:pos="851"/>
        </w:tabs>
        <w:spacing w:before="0" w:beforeAutospacing="0" w:after="0" w:afterAutospacing="0"/>
        <w:ind w:left="567" w:hanging="567"/>
        <w:jc w:val="both"/>
        <w:rPr>
          <w:lang w:val="uk-UA" w:eastAsia="uk-UA"/>
        </w:rPr>
      </w:pPr>
      <w:r w:rsidRPr="008532AD">
        <w:rPr>
          <w:lang w:val="uk-UA" w:eastAsia="uk-UA"/>
        </w:rPr>
        <w:t>Комунальне підприємство «Київський метрополітен» (далі – КП «Київський метрополітен», Підприємство) (03056, м. Київ, пр-т. Перемоги, 35, ідентифікаційний код юридичної особи 03328913).</w:t>
      </w:r>
    </w:p>
    <w:p w:rsidR="008532AD" w:rsidRPr="008532AD" w:rsidRDefault="008532AD" w:rsidP="008532AD">
      <w:pPr>
        <w:spacing w:after="0" w:line="240" w:lineRule="auto"/>
        <w:rPr>
          <w:rFonts w:ascii="Times New Roman" w:hAnsi="Times New Roman"/>
          <w:sz w:val="24"/>
          <w:szCs w:val="24"/>
        </w:rPr>
      </w:pPr>
    </w:p>
    <w:p w:rsidR="008532AD" w:rsidRPr="008532AD" w:rsidRDefault="008532AD" w:rsidP="008532AD">
      <w:pPr>
        <w:pStyle w:val="rvps2"/>
        <w:numPr>
          <w:ilvl w:val="1"/>
          <w:numId w:val="3"/>
        </w:numPr>
        <w:spacing w:before="0" w:beforeAutospacing="0" w:after="0" w:afterAutospacing="0"/>
        <w:ind w:left="567" w:hanging="567"/>
        <w:jc w:val="both"/>
        <w:rPr>
          <w:b/>
          <w:lang w:val="uk-UA" w:eastAsia="uk-UA"/>
        </w:rPr>
      </w:pPr>
      <w:r w:rsidRPr="008532AD">
        <w:rPr>
          <w:b/>
          <w:lang w:val="uk-UA" w:eastAsia="uk-UA"/>
        </w:rPr>
        <w:t>Мета (ціль) підтримки</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tabs>
          <w:tab w:val="num" w:pos="709"/>
        </w:tabs>
        <w:spacing w:before="0" w:beforeAutospacing="0" w:after="0" w:afterAutospacing="0"/>
        <w:ind w:left="567" w:hanging="567"/>
        <w:jc w:val="both"/>
        <w:rPr>
          <w:rFonts w:eastAsia="TimesNewRomanPSMT"/>
          <w:lang w:val="uk-UA" w:eastAsia="en-US"/>
        </w:rPr>
      </w:pPr>
      <w:r w:rsidRPr="008532AD">
        <w:rPr>
          <w:rFonts w:eastAsia="TimesNewRomanPSMT"/>
          <w:lang w:val="uk-UA" w:eastAsia="en-US"/>
        </w:rPr>
        <w:t>Реалізація інвестиційного проекту з інвестування у покращення інфраструктури громадського транспорту міста Києва шляхом закупівлі нових вагонів метро, запасних частин, інструментів, устаткування та супутніх послуг.</w:t>
      </w:r>
    </w:p>
    <w:p w:rsidR="008532AD" w:rsidRPr="008532AD" w:rsidRDefault="008532AD" w:rsidP="008532AD">
      <w:pPr>
        <w:pStyle w:val="rvps2"/>
        <w:spacing w:before="0" w:beforeAutospacing="0" w:after="0" w:afterAutospacing="0"/>
        <w:jc w:val="both"/>
        <w:rPr>
          <w:lang w:val="uk-UA" w:eastAsia="uk-UA"/>
        </w:rPr>
      </w:pPr>
    </w:p>
    <w:p w:rsidR="008532AD" w:rsidRPr="008532AD" w:rsidRDefault="008532AD" w:rsidP="008532AD">
      <w:pPr>
        <w:pStyle w:val="rvps2"/>
        <w:numPr>
          <w:ilvl w:val="1"/>
          <w:numId w:val="3"/>
        </w:numPr>
        <w:spacing w:before="0" w:beforeAutospacing="0" w:after="0" w:afterAutospacing="0"/>
        <w:ind w:left="567" w:hanging="567"/>
        <w:jc w:val="both"/>
        <w:rPr>
          <w:b/>
          <w:lang w:val="uk-UA" w:eastAsia="uk-UA"/>
        </w:rPr>
      </w:pPr>
      <w:r w:rsidRPr="008532AD">
        <w:rPr>
          <w:b/>
          <w:lang w:val="uk-UA" w:eastAsia="uk-UA"/>
        </w:rPr>
        <w:t>Очікуваний результат</w:t>
      </w:r>
    </w:p>
    <w:p w:rsidR="008532AD" w:rsidRPr="008532AD" w:rsidRDefault="008532AD" w:rsidP="008532AD">
      <w:pPr>
        <w:pStyle w:val="rvps2"/>
        <w:spacing w:before="0" w:beforeAutospacing="0" w:after="0" w:afterAutospacing="0"/>
        <w:ind w:left="426"/>
        <w:jc w:val="both"/>
        <w:rPr>
          <w:b/>
          <w:lang w:val="uk-UA" w:eastAsia="uk-UA"/>
        </w:rPr>
      </w:pPr>
    </w:p>
    <w:p w:rsidR="008532AD" w:rsidRPr="008532AD" w:rsidRDefault="008532AD" w:rsidP="008532AD">
      <w:pPr>
        <w:pStyle w:val="a5"/>
        <w:numPr>
          <w:ilvl w:val="0"/>
          <w:numId w:val="2"/>
        </w:numPr>
        <w:autoSpaceDE w:val="0"/>
        <w:autoSpaceDN w:val="0"/>
        <w:adjustRightInd w:val="0"/>
        <w:ind w:left="567" w:hanging="567"/>
        <w:jc w:val="both"/>
        <w:rPr>
          <w:rFonts w:eastAsia="TimesNewRomanPSMT"/>
          <w:lang w:eastAsia="en-US"/>
        </w:rPr>
      </w:pPr>
      <w:r w:rsidRPr="008532AD">
        <w:rPr>
          <w:rFonts w:eastAsia="TimesNewRomanPSMT"/>
          <w:lang w:eastAsia="en-US"/>
        </w:rPr>
        <w:t>Реалізація важливого соціального проєкту «Будівництво дільниці Сирецько-Печерської лінії метрополітену від станції «Сирець» на житловий масив Виноградар з електродепо у Подільському районі» дасть змогу поліпшити транспортне обслуговування мешканців прилеглих районів та гостей міста Києва, швидко перевозити пасажирів до центру міста, пересадочних станцій, зменшити навантаження на наземний транспорт, поліпшити екологічну ситуацію в місті.</w:t>
      </w:r>
    </w:p>
    <w:p w:rsidR="008532AD" w:rsidRPr="008532AD" w:rsidRDefault="008532AD" w:rsidP="008532AD">
      <w:pPr>
        <w:autoSpaceDE w:val="0"/>
        <w:autoSpaceDN w:val="0"/>
        <w:adjustRightInd w:val="0"/>
        <w:spacing w:after="0" w:line="240" w:lineRule="auto"/>
        <w:jc w:val="both"/>
        <w:rPr>
          <w:rFonts w:ascii="Times New Roman" w:eastAsiaTheme="minorHAnsi" w:hAnsi="Times New Roman"/>
          <w:sz w:val="24"/>
          <w:szCs w:val="24"/>
          <w:highlight w:val="yellow"/>
          <w:lang w:val="uk-UA"/>
        </w:rPr>
      </w:pPr>
    </w:p>
    <w:p w:rsidR="008532AD" w:rsidRPr="008532AD" w:rsidRDefault="008532AD" w:rsidP="008532AD">
      <w:pPr>
        <w:pStyle w:val="rvps2"/>
        <w:numPr>
          <w:ilvl w:val="1"/>
          <w:numId w:val="3"/>
        </w:numPr>
        <w:spacing w:before="0" w:beforeAutospacing="0" w:after="0" w:afterAutospacing="0"/>
        <w:ind w:left="567" w:hanging="567"/>
        <w:jc w:val="both"/>
        <w:rPr>
          <w:b/>
          <w:lang w:val="uk-UA" w:eastAsia="uk-UA"/>
        </w:rPr>
      </w:pPr>
      <w:r w:rsidRPr="008532AD">
        <w:rPr>
          <w:b/>
          <w:lang w:val="uk-UA" w:eastAsia="uk-UA"/>
        </w:rPr>
        <w:t>Підстава для надання підтримки</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rFonts w:eastAsiaTheme="minorHAnsi"/>
          <w:lang w:val="uk-UA" w:eastAsia="en-US"/>
        </w:rPr>
        <w:t>Закон України «Про міський електричний транспорт».</w:t>
      </w:r>
    </w:p>
    <w:p w:rsidR="008532AD" w:rsidRPr="008532AD" w:rsidRDefault="008532AD" w:rsidP="008532AD">
      <w:pPr>
        <w:pStyle w:val="rvps2"/>
        <w:spacing w:before="0" w:beforeAutospacing="0" w:after="0" w:afterAutospacing="0"/>
        <w:ind w:left="567"/>
        <w:jc w:val="both"/>
        <w:rPr>
          <w:lang w:val="uk-UA" w:eastAsia="uk-UA"/>
        </w:rPr>
      </w:pP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rFonts w:eastAsiaTheme="minorHAnsi"/>
          <w:lang w:val="uk-UA" w:eastAsia="en-US"/>
        </w:rPr>
        <w:t>Закон України «Про місцеве самоврядування в Україні».</w:t>
      </w:r>
    </w:p>
    <w:p w:rsidR="008532AD" w:rsidRPr="008532AD" w:rsidRDefault="008532AD" w:rsidP="008532AD">
      <w:pPr>
        <w:pStyle w:val="a5"/>
        <w:rPr>
          <w:lang w:eastAsia="uk-UA"/>
        </w:rPr>
      </w:pP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lang w:val="uk-UA" w:eastAsia="uk-UA"/>
        </w:rPr>
        <w:t>Проект</w:t>
      </w:r>
      <w:r w:rsidRPr="008532AD">
        <w:rPr>
          <w:color w:val="FF0000"/>
          <w:lang w:val="uk-UA" w:eastAsia="uk-UA"/>
        </w:rPr>
        <w:t xml:space="preserve"> </w:t>
      </w:r>
      <w:r w:rsidRPr="008532AD">
        <w:rPr>
          <w:lang w:val="uk-UA" w:eastAsia="uk-UA"/>
        </w:rPr>
        <w:t>Договору гарантії, відшкодування та підтримки проекту між Київською міською радою та Європейським банком реконструкції та розвитку.</w:t>
      </w: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lang w:val="uk-UA" w:eastAsia="uk-UA"/>
        </w:rPr>
        <w:t>Проект кредитного договору між Комунальним підприємством «Київський метрополітен» та Європейським банком реконструкції та розвитку.</w:t>
      </w:r>
    </w:p>
    <w:p w:rsidR="008532AD" w:rsidRPr="008532AD" w:rsidRDefault="008532AD" w:rsidP="008532AD">
      <w:pPr>
        <w:pStyle w:val="rvps2"/>
        <w:spacing w:before="0" w:beforeAutospacing="0" w:after="0" w:afterAutospacing="0"/>
        <w:jc w:val="both"/>
        <w:rPr>
          <w:lang w:val="uk-UA" w:eastAsia="uk-UA"/>
        </w:rPr>
      </w:pP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rFonts w:eastAsia="TimesNewRomanPSMT"/>
          <w:lang w:val="uk-UA" w:eastAsia="en-US"/>
        </w:rPr>
        <w:t>Рішення Київської міської ради від 11.04.2019 № 516/7172 «Про залучення кредиту Європейського банку реконструкції та розвитку</w:t>
      </w:r>
      <w:r w:rsidRPr="008532AD">
        <w:rPr>
          <w:lang w:val="uk-UA" w:eastAsia="uk-UA"/>
        </w:rPr>
        <w:t xml:space="preserve"> </w:t>
      </w:r>
      <w:r w:rsidRPr="008532AD">
        <w:rPr>
          <w:rFonts w:eastAsia="TimesNewRomanPSMT"/>
          <w:lang w:val="uk-UA" w:eastAsia="en-US"/>
        </w:rPr>
        <w:t>комунальним підприємством «Київський метрополітен».</w:t>
      </w:r>
    </w:p>
    <w:p w:rsidR="008532AD" w:rsidRPr="008532AD" w:rsidRDefault="008532AD" w:rsidP="008532AD">
      <w:pPr>
        <w:pStyle w:val="a5"/>
        <w:rPr>
          <w:rFonts w:eastAsia="TimesNewRomanPSMT"/>
          <w:highlight w:val="green"/>
          <w:lang w:eastAsia="en-US"/>
        </w:rPr>
      </w:pP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rFonts w:eastAsia="TimesNewRomanPSMT"/>
          <w:lang w:val="uk-UA" w:eastAsia="en-US"/>
        </w:rPr>
        <w:t>Рішення Київської міської ради від 24.10.2019 № 4/7577 «Про затвердження угоди про підготовку кредитного фінансування комунального підприємства «Київський метрополітен».</w:t>
      </w:r>
    </w:p>
    <w:p w:rsidR="008532AD" w:rsidRPr="008532AD" w:rsidRDefault="008532AD" w:rsidP="008532AD">
      <w:pPr>
        <w:pStyle w:val="rvps2"/>
        <w:spacing w:before="0" w:beforeAutospacing="0" w:after="0" w:afterAutospacing="0"/>
        <w:ind w:left="567"/>
        <w:jc w:val="both"/>
        <w:rPr>
          <w:lang w:val="uk-UA" w:eastAsia="uk-UA"/>
        </w:rPr>
      </w:pPr>
    </w:p>
    <w:p w:rsidR="008532AD" w:rsidRPr="008532AD" w:rsidRDefault="008532AD" w:rsidP="008532AD">
      <w:pPr>
        <w:pStyle w:val="rvps2"/>
        <w:numPr>
          <w:ilvl w:val="1"/>
          <w:numId w:val="4"/>
        </w:numPr>
        <w:tabs>
          <w:tab w:val="num" w:pos="0"/>
        </w:tabs>
        <w:spacing w:before="0" w:beforeAutospacing="0" w:after="0" w:afterAutospacing="0"/>
        <w:ind w:left="567" w:hanging="567"/>
        <w:jc w:val="both"/>
        <w:rPr>
          <w:b/>
          <w:lang w:val="uk-UA" w:eastAsia="uk-UA"/>
        </w:rPr>
      </w:pPr>
      <w:r w:rsidRPr="008532AD">
        <w:rPr>
          <w:b/>
          <w:lang w:val="uk-UA" w:eastAsia="uk-UA"/>
        </w:rPr>
        <w:t xml:space="preserve">Форма підтримки </w:t>
      </w:r>
    </w:p>
    <w:p w:rsidR="008532AD" w:rsidRPr="008532AD" w:rsidRDefault="008532AD" w:rsidP="008532AD">
      <w:pPr>
        <w:pStyle w:val="rvps2"/>
        <w:tabs>
          <w:tab w:val="num" w:pos="0"/>
        </w:tabs>
        <w:spacing w:before="0" w:beforeAutospacing="0" w:after="0" w:afterAutospacing="0"/>
        <w:ind w:left="567" w:hanging="567"/>
        <w:jc w:val="both"/>
        <w:rPr>
          <w:b/>
          <w:lang w:val="uk-UA" w:eastAsia="uk-UA"/>
        </w:rPr>
      </w:pPr>
    </w:p>
    <w:p w:rsidR="008532AD" w:rsidRPr="008532AD" w:rsidRDefault="008532AD" w:rsidP="008532AD">
      <w:pPr>
        <w:pStyle w:val="a5"/>
        <w:numPr>
          <w:ilvl w:val="0"/>
          <w:numId w:val="2"/>
        </w:numPr>
        <w:autoSpaceDE w:val="0"/>
        <w:autoSpaceDN w:val="0"/>
        <w:adjustRightInd w:val="0"/>
        <w:ind w:left="567" w:hanging="567"/>
        <w:jc w:val="both"/>
        <w:rPr>
          <w:rFonts w:eastAsia="TimesNewRomanPSMT"/>
          <w:lang w:eastAsia="en-US"/>
        </w:rPr>
      </w:pPr>
      <w:r w:rsidRPr="008532AD">
        <w:rPr>
          <w:rFonts w:eastAsia="TimesNewRomanPSMT"/>
          <w:lang w:eastAsia="en-US"/>
        </w:rPr>
        <w:t xml:space="preserve">Сплата комісії за надання кредиту </w:t>
      </w:r>
      <w:r w:rsidRPr="008532AD">
        <w:rPr>
          <w:lang w:eastAsia="uk-UA"/>
        </w:rPr>
        <w:t>Європейського банку реконструкції та розвитку</w:t>
      </w:r>
      <w:r w:rsidRPr="008532AD">
        <w:rPr>
          <w:rFonts w:eastAsia="TimesNewRomanPSMT"/>
          <w:lang w:eastAsia="en-US"/>
        </w:rPr>
        <w:t xml:space="preserve">, сплата ПДВ за вагони метрополітену, запасні частини, інструменти, устаткування та супутні послуги, погашення тіла та відсотків, інших платежів відповідно до кредитного договору з </w:t>
      </w:r>
      <w:r w:rsidRPr="008532AD">
        <w:rPr>
          <w:lang w:eastAsia="uk-UA"/>
        </w:rPr>
        <w:t>Європейським банком реконструкції та розвитку</w:t>
      </w:r>
      <w:r w:rsidRPr="008532AD">
        <w:rPr>
          <w:rFonts w:eastAsia="TimesNewRomanPSMT"/>
          <w:lang w:eastAsia="en-US"/>
        </w:rPr>
        <w:t>.</w:t>
      </w:r>
    </w:p>
    <w:p w:rsidR="008532AD" w:rsidRPr="008532AD" w:rsidRDefault="008532AD" w:rsidP="008532AD">
      <w:pPr>
        <w:pStyle w:val="rvps2"/>
        <w:tabs>
          <w:tab w:val="num" w:pos="0"/>
        </w:tabs>
        <w:spacing w:before="0" w:beforeAutospacing="0" w:after="0" w:afterAutospacing="0"/>
        <w:ind w:left="567" w:hanging="567"/>
        <w:jc w:val="both"/>
        <w:rPr>
          <w:highlight w:val="yellow"/>
          <w:lang w:val="uk-UA" w:eastAsia="uk-UA"/>
        </w:rPr>
      </w:pPr>
    </w:p>
    <w:p w:rsidR="008532AD" w:rsidRPr="008532AD" w:rsidRDefault="008532AD" w:rsidP="008532AD">
      <w:pPr>
        <w:pStyle w:val="rvps2"/>
        <w:numPr>
          <w:ilvl w:val="1"/>
          <w:numId w:val="3"/>
        </w:numPr>
        <w:tabs>
          <w:tab w:val="num" w:pos="0"/>
        </w:tabs>
        <w:spacing w:before="0" w:beforeAutospacing="0" w:after="0" w:afterAutospacing="0"/>
        <w:ind w:left="567" w:hanging="567"/>
        <w:jc w:val="both"/>
        <w:rPr>
          <w:b/>
          <w:lang w:val="uk-UA" w:eastAsia="uk-UA"/>
        </w:rPr>
      </w:pPr>
      <w:r w:rsidRPr="008532AD">
        <w:rPr>
          <w:b/>
          <w:lang w:val="uk-UA" w:eastAsia="uk-UA"/>
        </w:rPr>
        <w:t>Обсяг підтримки</w:t>
      </w:r>
    </w:p>
    <w:p w:rsidR="008532AD" w:rsidRPr="008532AD" w:rsidRDefault="008532AD" w:rsidP="008532AD">
      <w:pPr>
        <w:pStyle w:val="rvps2"/>
        <w:tabs>
          <w:tab w:val="num" w:pos="0"/>
        </w:tabs>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tabs>
          <w:tab w:val="num" w:pos="0"/>
        </w:tabs>
        <w:spacing w:before="0" w:beforeAutospacing="0" w:after="0" w:afterAutospacing="0"/>
        <w:ind w:left="567" w:hanging="567"/>
        <w:jc w:val="both"/>
        <w:rPr>
          <w:lang w:val="uk-UA" w:eastAsia="uk-UA"/>
        </w:rPr>
      </w:pPr>
      <w:r w:rsidRPr="008532AD">
        <w:rPr>
          <w:lang w:val="uk-UA" w:eastAsia="uk-UA"/>
        </w:rPr>
        <w:t xml:space="preserve">Загальний обсяг підтримки – 2 371 194 000 грн, </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з них:</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2021 рік – 26 632 000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lastRenderedPageBreak/>
        <w:t>2022 рік – 120 259 000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2023 рік – 260 399 000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2024 рік – 271 257 000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2025 рік – 260 340 000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2026 рік – 249 672 000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2027 рік – 239 003 000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2028 рік – 228 466 000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2029 рік – 217 666 000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2030 рік – 206 997 000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2031 рік – 196 328 000 грн;</w:t>
      </w:r>
    </w:p>
    <w:p w:rsidR="008532AD" w:rsidRPr="008532AD" w:rsidRDefault="008532AD" w:rsidP="008532AD">
      <w:pPr>
        <w:pStyle w:val="rvps2"/>
        <w:spacing w:before="0" w:beforeAutospacing="0" w:after="0" w:afterAutospacing="0"/>
        <w:ind w:left="567"/>
        <w:jc w:val="both"/>
        <w:rPr>
          <w:lang w:val="uk-UA" w:eastAsia="uk-UA"/>
        </w:rPr>
      </w:pPr>
      <w:r w:rsidRPr="008532AD">
        <w:rPr>
          <w:lang w:val="uk-UA" w:eastAsia="uk-UA"/>
        </w:rPr>
        <w:t>2032 рік – 94 175 000 грн.</w:t>
      </w:r>
    </w:p>
    <w:p w:rsidR="008532AD" w:rsidRPr="008532AD" w:rsidRDefault="008532AD" w:rsidP="008532AD">
      <w:pPr>
        <w:pStyle w:val="rvps2"/>
        <w:spacing w:before="0" w:beforeAutospacing="0" w:after="0" w:afterAutospacing="0"/>
        <w:jc w:val="both"/>
        <w:rPr>
          <w:highlight w:val="yellow"/>
          <w:lang w:val="uk-UA" w:eastAsia="uk-UA"/>
        </w:rPr>
      </w:pPr>
    </w:p>
    <w:p w:rsidR="008532AD" w:rsidRPr="008532AD" w:rsidRDefault="008532AD" w:rsidP="008532AD">
      <w:pPr>
        <w:pStyle w:val="rvps2"/>
        <w:numPr>
          <w:ilvl w:val="1"/>
          <w:numId w:val="4"/>
        </w:numPr>
        <w:spacing w:before="0" w:beforeAutospacing="0" w:after="0" w:afterAutospacing="0"/>
        <w:ind w:left="567" w:hanging="567"/>
        <w:jc w:val="both"/>
        <w:rPr>
          <w:b/>
          <w:lang w:val="uk-UA" w:eastAsia="uk-UA"/>
        </w:rPr>
      </w:pPr>
      <w:r w:rsidRPr="008532AD">
        <w:rPr>
          <w:b/>
          <w:lang w:val="uk-UA" w:eastAsia="uk-UA"/>
        </w:rPr>
        <w:t>Тривалість підтримки</w:t>
      </w:r>
    </w:p>
    <w:p w:rsidR="008532AD" w:rsidRPr="008532AD" w:rsidRDefault="008532AD" w:rsidP="008532AD">
      <w:pPr>
        <w:pStyle w:val="rvps2"/>
        <w:spacing w:before="0" w:beforeAutospacing="0" w:after="0" w:afterAutospacing="0"/>
        <w:jc w:val="both"/>
        <w:rPr>
          <w:lang w:val="uk-UA" w:eastAsia="uk-UA"/>
        </w:rPr>
      </w:pPr>
    </w:p>
    <w:p w:rsidR="008532AD" w:rsidRPr="008532AD" w:rsidRDefault="008532AD" w:rsidP="008532AD">
      <w:pPr>
        <w:pStyle w:val="rvps2"/>
        <w:numPr>
          <w:ilvl w:val="0"/>
          <w:numId w:val="2"/>
        </w:numPr>
        <w:tabs>
          <w:tab w:val="num" w:pos="-142"/>
        </w:tabs>
        <w:spacing w:before="0" w:beforeAutospacing="0" w:after="0" w:afterAutospacing="0"/>
        <w:ind w:left="567" w:hanging="567"/>
        <w:jc w:val="both"/>
        <w:rPr>
          <w:lang w:val="uk-UA" w:eastAsia="uk-UA"/>
        </w:rPr>
      </w:pPr>
      <w:r w:rsidRPr="008532AD">
        <w:rPr>
          <w:lang w:val="uk-UA" w:eastAsia="uk-UA"/>
        </w:rPr>
        <w:t xml:space="preserve"> З 01.01.2021 по 30.04.2032.</w:t>
      </w:r>
    </w:p>
    <w:p w:rsidR="008532AD" w:rsidRPr="008532AD" w:rsidRDefault="008532AD" w:rsidP="008532AD">
      <w:pPr>
        <w:pStyle w:val="rvps2"/>
        <w:spacing w:before="0" w:beforeAutospacing="0" w:after="0" w:afterAutospacing="0"/>
        <w:ind w:left="567"/>
        <w:jc w:val="both"/>
        <w:rPr>
          <w:lang w:val="uk-UA" w:eastAsia="uk-UA"/>
        </w:rPr>
      </w:pPr>
    </w:p>
    <w:p w:rsidR="008532AD" w:rsidRPr="008532AD" w:rsidRDefault="008532AD" w:rsidP="008532AD">
      <w:pPr>
        <w:pStyle w:val="rvps2"/>
        <w:numPr>
          <w:ilvl w:val="0"/>
          <w:numId w:val="1"/>
        </w:numPr>
        <w:spacing w:before="0" w:beforeAutospacing="0" w:after="0" w:afterAutospacing="0"/>
        <w:ind w:left="567" w:hanging="567"/>
        <w:jc w:val="both"/>
        <w:rPr>
          <w:b/>
          <w:lang w:val="uk-UA" w:eastAsia="uk-UA"/>
        </w:rPr>
      </w:pPr>
      <w:r w:rsidRPr="008532AD">
        <w:rPr>
          <w:b/>
          <w:lang w:val="uk-UA" w:eastAsia="uk-UA"/>
        </w:rPr>
        <w:t>ПОЄДНАННЯ ФОРМ ПІДТРИМКИ</w:t>
      </w:r>
    </w:p>
    <w:p w:rsidR="008532AD" w:rsidRPr="008532AD" w:rsidRDefault="008532AD" w:rsidP="008532AD">
      <w:pPr>
        <w:pStyle w:val="rvps2"/>
        <w:spacing w:before="0" w:beforeAutospacing="0" w:after="0" w:afterAutospacing="0"/>
        <w:ind w:left="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rFonts w:eastAsiaTheme="minorHAnsi"/>
          <w:color w:val="000000"/>
          <w:lang w:val="uk-UA" w:eastAsia="en-US"/>
        </w:rPr>
      </w:pPr>
      <w:r w:rsidRPr="008532AD">
        <w:rPr>
          <w:rFonts w:eastAsiaTheme="minorHAnsi"/>
          <w:color w:val="000000"/>
          <w:lang w:val="uk-UA" w:eastAsia="en-US"/>
        </w:rPr>
        <w:t xml:space="preserve">Рішенням Комітету від 13.08.2019 № 559-р встановлено, що державна допомога у формі капітальних видатків у частині оновлення рухомого складу (щорічне придбання по 5 нових вагонів метрополітену (1 состав поїзда)) для перевезення пасажирів міським електричним транспортом (метрополітеном), що виділяється на підставі проєкту рішення Київської міської ради «Про затвердження Міської цільової програми розвитку транспортної інфраструктури міста Києва на 2019 - 2023 роки» комунальному підприємству «Київський метрополітен» на період з 01.01.2019 по 31.12.2023 у сумі 973 708,1 тис. гривень, </w:t>
      </w:r>
      <w:r w:rsidRPr="008532AD">
        <w:rPr>
          <w:rFonts w:eastAsiaTheme="minorHAnsi"/>
          <w:b/>
          <w:bCs/>
          <w:color w:val="000000"/>
          <w:lang w:val="uk-UA" w:eastAsia="en-US"/>
        </w:rPr>
        <w:t xml:space="preserve">є допустимою </w:t>
      </w:r>
      <w:r w:rsidRPr="008532AD">
        <w:rPr>
          <w:rFonts w:eastAsiaTheme="minorHAnsi"/>
          <w:color w:val="000000"/>
          <w:lang w:val="uk-UA" w:eastAsia="en-US"/>
        </w:rPr>
        <w:t xml:space="preserve">відповідно до статті 6 Закону України «Про державну допомогу суб’єктам господарювання», </w:t>
      </w:r>
      <w:r w:rsidRPr="008532AD">
        <w:rPr>
          <w:rFonts w:eastAsiaTheme="minorHAnsi"/>
          <w:b/>
          <w:bCs/>
          <w:color w:val="000000"/>
          <w:lang w:val="uk-UA" w:eastAsia="en-US"/>
        </w:rPr>
        <w:t xml:space="preserve">за умови внесення Департаментом транспортної інфраструктури виконавчого органу Київської міської ради (Київської міської державної адміністрації) змін до умов її надання та виконання таких зобов’язань: </w:t>
      </w:r>
    </w:p>
    <w:p w:rsidR="008532AD" w:rsidRPr="008532AD" w:rsidRDefault="008532AD" w:rsidP="008532AD">
      <w:pPr>
        <w:pStyle w:val="rvps2"/>
        <w:spacing w:before="0" w:beforeAutospacing="0" w:after="0" w:afterAutospacing="0"/>
        <w:ind w:left="567"/>
        <w:jc w:val="both"/>
        <w:rPr>
          <w:rFonts w:eastAsiaTheme="minorHAnsi"/>
          <w:color w:val="000000"/>
          <w:lang w:val="uk-UA" w:eastAsia="en-US"/>
        </w:rPr>
      </w:pPr>
      <w:r w:rsidRPr="008532AD">
        <w:rPr>
          <w:rFonts w:eastAsiaTheme="minorHAnsi"/>
          <w:color w:val="000000"/>
          <w:lang w:eastAsia="en-US"/>
        </w:rPr>
        <w:t>1) укладення договору про організацію надання транспортних послуг з перевезень метрополітеном на підставі частини другої статті 4 Закону України «Про міський електричний транспорт», Статуту комунального підприємства «Київський метрополітен» та статті 4 Регламенту (ЄС) № 1370/2007 Європейського Парламенту</w:t>
      </w:r>
      <w:proofErr w:type="gramStart"/>
      <w:r w:rsidRPr="008532AD">
        <w:rPr>
          <w:rFonts w:eastAsiaTheme="minorHAnsi"/>
          <w:color w:val="000000"/>
          <w:lang w:eastAsia="en-US"/>
        </w:rPr>
        <w:t xml:space="preserve"> і Р</w:t>
      </w:r>
      <w:proofErr w:type="gramEnd"/>
      <w:r w:rsidRPr="008532AD">
        <w:rPr>
          <w:rFonts w:eastAsiaTheme="minorHAnsi"/>
          <w:color w:val="000000"/>
          <w:lang w:eastAsia="en-US"/>
        </w:rPr>
        <w:t xml:space="preserve">ади від 23 жовтня 2007 року, якою передбачено, що тривалість дії </w:t>
      </w:r>
      <w:proofErr w:type="gramStart"/>
      <w:r w:rsidRPr="008532AD">
        <w:rPr>
          <w:rFonts w:eastAsiaTheme="minorHAnsi"/>
          <w:color w:val="000000"/>
          <w:lang w:eastAsia="en-US"/>
        </w:rPr>
        <w:t xml:space="preserve">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 </w:t>
      </w:r>
      <w:proofErr w:type="gramEnd"/>
    </w:p>
    <w:p w:rsidR="008532AD" w:rsidRPr="008532AD" w:rsidRDefault="008532AD" w:rsidP="008532AD">
      <w:pPr>
        <w:pStyle w:val="rvps2"/>
        <w:spacing w:before="0" w:beforeAutospacing="0" w:after="0" w:afterAutospacing="0"/>
        <w:ind w:left="567"/>
        <w:jc w:val="both"/>
        <w:rPr>
          <w:rFonts w:eastAsiaTheme="minorHAnsi"/>
          <w:color w:val="000000"/>
          <w:lang w:val="uk-UA" w:eastAsia="en-US"/>
        </w:rPr>
      </w:pPr>
      <w:r w:rsidRPr="008532AD">
        <w:rPr>
          <w:rFonts w:eastAsiaTheme="minorHAnsi"/>
          <w:color w:val="000000"/>
          <w:lang w:eastAsia="en-US"/>
        </w:rPr>
        <w:t xml:space="preserve">2) розробити та затвердити нормативно-правовий або розпорядчий акт, в якому повинні бути </w:t>
      </w:r>
      <w:proofErr w:type="gramStart"/>
      <w:r w:rsidRPr="008532AD">
        <w:rPr>
          <w:rFonts w:eastAsiaTheme="minorHAnsi"/>
          <w:color w:val="000000"/>
          <w:lang w:eastAsia="en-US"/>
        </w:rPr>
        <w:t>ч</w:t>
      </w:r>
      <w:proofErr w:type="gramEnd"/>
      <w:r w:rsidRPr="008532AD">
        <w:rPr>
          <w:rFonts w:eastAsiaTheme="minorHAnsi"/>
          <w:color w:val="000000"/>
          <w:lang w:eastAsia="en-US"/>
        </w:rPr>
        <w:t xml:space="preserve">ітко визначені: </w:t>
      </w:r>
    </w:p>
    <w:p w:rsidR="008532AD" w:rsidRPr="008532AD" w:rsidRDefault="008532AD" w:rsidP="008532AD">
      <w:pPr>
        <w:pStyle w:val="rvps2"/>
        <w:spacing w:before="0" w:beforeAutospacing="0" w:after="0" w:afterAutospacing="0"/>
        <w:ind w:left="567"/>
        <w:jc w:val="both"/>
        <w:rPr>
          <w:rFonts w:eastAsiaTheme="minorHAnsi"/>
          <w:color w:val="000000"/>
          <w:lang w:val="uk-UA" w:eastAsia="en-US"/>
        </w:rPr>
      </w:pPr>
      <w:r w:rsidRPr="008532AD">
        <w:rPr>
          <w:rFonts w:eastAsiaTheme="minorHAnsi"/>
          <w:color w:val="000000"/>
          <w:lang w:eastAsia="en-US"/>
        </w:rPr>
        <w:t xml:space="preserve">- параметри, на </w:t>
      </w:r>
      <w:proofErr w:type="gramStart"/>
      <w:r w:rsidRPr="008532AD">
        <w:rPr>
          <w:rFonts w:eastAsiaTheme="minorHAnsi"/>
          <w:color w:val="000000"/>
          <w:lang w:eastAsia="en-US"/>
        </w:rPr>
        <w:t>п</w:t>
      </w:r>
      <w:proofErr w:type="gramEnd"/>
      <w:r w:rsidRPr="008532AD">
        <w:rPr>
          <w:rFonts w:eastAsiaTheme="minorHAnsi"/>
          <w:color w:val="000000"/>
          <w:lang w:eastAsia="en-US"/>
        </w:rPr>
        <w:t xml:space="preserve">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w:t>
      </w:r>
      <w:proofErr w:type="gramStart"/>
      <w:r w:rsidRPr="008532AD">
        <w:rPr>
          <w:rFonts w:eastAsiaTheme="minorHAnsi"/>
          <w:color w:val="000000"/>
          <w:lang w:eastAsia="en-US"/>
        </w:rPr>
        <w:t>р</w:t>
      </w:r>
      <w:proofErr w:type="gramEnd"/>
      <w:r w:rsidRPr="008532AD">
        <w:rPr>
          <w:rFonts w:eastAsiaTheme="minorHAnsi"/>
          <w:color w:val="000000"/>
          <w:lang w:eastAsia="en-US"/>
        </w:rPr>
        <w:t xml:space="preserve">івня прибутку; крім того, необхідно врахувати структуру та розмір тарифів, установлених відповідно до законодавства; </w:t>
      </w:r>
    </w:p>
    <w:p w:rsidR="008532AD" w:rsidRPr="008532AD" w:rsidRDefault="008532AD" w:rsidP="008532AD">
      <w:pPr>
        <w:pStyle w:val="rvps2"/>
        <w:spacing w:before="0" w:beforeAutospacing="0" w:after="0" w:afterAutospacing="0"/>
        <w:ind w:left="567"/>
        <w:jc w:val="both"/>
        <w:rPr>
          <w:rFonts w:eastAsiaTheme="minorHAnsi"/>
          <w:color w:val="000000"/>
          <w:lang w:val="uk-UA" w:eastAsia="en-US"/>
        </w:rPr>
      </w:pPr>
      <w:r w:rsidRPr="008532AD">
        <w:rPr>
          <w:rFonts w:eastAsiaTheme="minorHAnsi"/>
          <w:color w:val="000000"/>
          <w:lang w:eastAsia="en-US"/>
        </w:rPr>
        <w:t xml:space="preserve">- заходи щодо уникнення та повернення компенсації у випадку надання надмірної компенсації; </w:t>
      </w:r>
    </w:p>
    <w:p w:rsidR="008532AD" w:rsidRPr="008532AD" w:rsidRDefault="008532AD" w:rsidP="008532AD">
      <w:pPr>
        <w:pStyle w:val="rvps2"/>
        <w:spacing w:before="0" w:beforeAutospacing="0" w:after="0" w:afterAutospacing="0"/>
        <w:ind w:left="567"/>
        <w:jc w:val="both"/>
        <w:rPr>
          <w:rFonts w:eastAsiaTheme="minorHAnsi"/>
          <w:color w:val="000000"/>
          <w:lang w:val="uk-UA" w:eastAsia="en-US"/>
        </w:rPr>
      </w:pPr>
      <w:r w:rsidRPr="008532AD">
        <w:rPr>
          <w:rFonts w:eastAsiaTheme="minorHAnsi"/>
          <w:color w:val="000000"/>
          <w:lang w:val="uk-UA" w:eastAsia="en-US"/>
        </w:rPr>
        <w:t xml:space="preserve">3) забезпечити невключення амортизаційних нарахувань за придбані вагони метрополітену під час розрахунку в майбутньому вартості нового тарифу на перевезення пасажирів метрополітеном або коригування наявного тарифу, у зв’язку з тим, що вагони метрополітену для міських перевезень пасажирів придбані за рахунок </w:t>
      </w:r>
      <w:r w:rsidRPr="008532AD">
        <w:rPr>
          <w:rFonts w:eastAsiaTheme="minorHAnsi"/>
          <w:color w:val="000000"/>
          <w:lang w:val="uk-UA" w:eastAsia="en-US"/>
        </w:rPr>
        <w:lastRenderedPageBreak/>
        <w:t xml:space="preserve">державних коштів, з метою уникнення надання надмірної компенсації за надання послуг, що становлять загальний економічний інтерес; </w:t>
      </w:r>
    </w:p>
    <w:p w:rsidR="008532AD" w:rsidRPr="008532AD" w:rsidRDefault="008532AD" w:rsidP="008532AD">
      <w:pPr>
        <w:pStyle w:val="rvps2"/>
        <w:spacing w:before="0" w:beforeAutospacing="0" w:after="0" w:afterAutospacing="0"/>
        <w:ind w:left="567"/>
        <w:jc w:val="both"/>
        <w:rPr>
          <w:rFonts w:eastAsiaTheme="minorHAnsi"/>
          <w:color w:val="000000"/>
          <w:lang w:val="uk-UA" w:eastAsia="en-US"/>
        </w:rPr>
      </w:pPr>
      <w:r w:rsidRPr="008532AD">
        <w:rPr>
          <w:rFonts w:eastAsiaTheme="minorHAnsi"/>
          <w:color w:val="000000"/>
          <w:lang w:val="uk-UA" w:eastAsia="en-US"/>
        </w:rPr>
        <w:t xml:space="preserve">4)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 </w:t>
      </w:r>
    </w:p>
    <w:p w:rsidR="008532AD" w:rsidRPr="008532AD" w:rsidRDefault="008532AD" w:rsidP="008532AD">
      <w:pPr>
        <w:pStyle w:val="rvps2"/>
        <w:tabs>
          <w:tab w:val="left" w:pos="567"/>
        </w:tabs>
        <w:spacing w:before="0" w:beforeAutospacing="0" w:after="0" w:afterAutospacing="0"/>
        <w:jc w:val="both"/>
        <w:rPr>
          <w:rFonts w:eastAsiaTheme="minorHAnsi"/>
          <w:color w:val="000000"/>
          <w:lang w:val="uk-UA" w:eastAsia="en-US"/>
        </w:rPr>
      </w:pPr>
    </w:p>
    <w:p w:rsidR="008532AD" w:rsidRPr="008532AD" w:rsidRDefault="008532AD" w:rsidP="008532AD">
      <w:pPr>
        <w:pStyle w:val="rvps2"/>
        <w:numPr>
          <w:ilvl w:val="0"/>
          <w:numId w:val="2"/>
        </w:numPr>
        <w:spacing w:before="0" w:beforeAutospacing="0" w:after="0" w:afterAutospacing="0"/>
        <w:ind w:left="567" w:hanging="567"/>
        <w:jc w:val="both"/>
        <w:rPr>
          <w:rFonts w:eastAsiaTheme="minorHAnsi"/>
          <w:lang w:val="uk-UA" w:eastAsia="en-US"/>
        </w:rPr>
      </w:pPr>
      <w:r w:rsidRPr="008532AD">
        <w:rPr>
          <w:rFonts w:eastAsiaTheme="minorHAnsi"/>
          <w:lang w:val="uk-UA" w:eastAsia="en-US"/>
        </w:rPr>
        <w:t xml:space="preserve">Рішенням Комітету від 28.12.2019 № 863-р встановлено, що державна допомога у формі гарантії Київської міської ради для забезпечення виконання боргових зобов’язань за запозиченням, залученим комунальним підприємством «Київський метрополітен» у Європейського банку реструктуризації та розвитку, відповідно до Угоди про підготовку кредитного фінансування між Європейським банком реструктуризації і розвитку, Київською міською радою та комунальним підприємством «Київський метрополітен», що виділяється відповідно до рішення Київської міської ради «Про залучення кредиту Європейського банку реструктуризації та розвитку комунальним підприємством «Київський метрополітен» комунальному підприємству «Київський метрополітен» на період з 11.04.2019 по 31.12.2031, є допустимою відповідно до статті 6 Закону України «Про державну допомогу суб’єктам господарювання» </w:t>
      </w:r>
      <w:r w:rsidRPr="008532AD">
        <w:rPr>
          <w:rFonts w:eastAsiaTheme="minorHAnsi"/>
          <w:b/>
          <w:bCs/>
          <w:lang w:val="uk-UA" w:eastAsia="en-US"/>
        </w:rPr>
        <w:t xml:space="preserve">за умови виконання Департаментом транспортної інфраструктури виконавчого органу Київської міської ради (Київської міської державної адміністрації) таких зобов’язань: </w:t>
      </w:r>
    </w:p>
    <w:p w:rsidR="008532AD" w:rsidRPr="008532AD" w:rsidRDefault="008532AD" w:rsidP="008532AD">
      <w:pPr>
        <w:pStyle w:val="rvps2"/>
        <w:spacing w:before="0" w:beforeAutospacing="0" w:after="0" w:afterAutospacing="0"/>
        <w:ind w:left="567"/>
        <w:jc w:val="both"/>
        <w:rPr>
          <w:rFonts w:eastAsiaTheme="minorHAnsi"/>
          <w:lang w:val="uk-UA" w:eastAsia="en-US"/>
        </w:rPr>
      </w:pPr>
      <w:r w:rsidRPr="008532AD">
        <w:rPr>
          <w:rFonts w:eastAsiaTheme="minorHAnsi"/>
          <w:lang w:eastAsia="en-US"/>
        </w:rPr>
        <w:t xml:space="preserve">1) розробити та затвердити нормативно-правовий або розпорядчий акт, в якому повинні бути </w:t>
      </w:r>
      <w:proofErr w:type="gramStart"/>
      <w:r w:rsidRPr="008532AD">
        <w:rPr>
          <w:rFonts w:eastAsiaTheme="minorHAnsi"/>
          <w:lang w:eastAsia="en-US"/>
        </w:rPr>
        <w:t>ч</w:t>
      </w:r>
      <w:proofErr w:type="gramEnd"/>
      <w:r w:rsidRPr="008532AD">
        <w:rPr>
          <w:rFonts w:eastAsiaTheme="minorHAnsi"/>
          <w:lang w:eastAsia="en-US"/>
        </w:rPr>
        <w:t xml:space="preserve">ітко визначені: </w:t>
      </w:r>
    </w:p>
    <w:p w:rsidR="008532AD" w:rsidRPr="008532AD" w:rsidRDefault="008532AD" w:rsidP="008532AD">
      <w:pPr>
        <w:pStyle w:val="rvps2"/>
        <w:spacing w:before="0" w:beforeAutospacing="0" w:after="0" w:afterAutospacing="0"/>
        <w:ind w:left="567"/>
        <w:jc w:val="both"/>
        <w:rPr>
          <w:rFonts w:eastAsiaTheme="minorHAnsi"/>
          <w:lang w:val="uk-UA" w:eastAsia="en-US"/>
        </w:rPr>
      </w:pPr>
      <w:r w:rsidRPr="008532AD">
        <w:rPr>
          <w:rFonts w:eastAsiaTheme="minorHAnsi"/>
          <w:lang w:eastAsia="en-US"/>
        </w:rPr>
        <w:t xml:space="preserve">- параметри, на </w:t>
      </w:r>
      <w:proofErr w:type="gramStart"/>
      <w:r w:rsidRPr="008532AD">
        <w:rPr>
          <w:rFonts w:eastAsiaTheme="minorHAnsi"/>
          <w:lang w:eastAsia="en-US"/>
        </w:rPr>
        <w:t>п</w:t>
      </w:r>
      <w:proofErr w:type="gramEnd"/>
      <w:r w:rsidRPr="008532AD">
        <w:rPr>
          <w:rFonts w:eastAsiaTheme="minorHAnsi"/>
          <w:lang w:eastAsia="en-US"/>
        </w:rPr>
        <w:t xml:space="preserve">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w:t>
      </w:r>
      <w:proofErr w:type="gramStart"/>
      <w:r w:rsidRPr="008532AD">
        <w:rPr>
          <w:rFonts w:eastAsiaTheme="minorHAnsi"/>
          <w:lang w:eastAsia="en-US"/>
        </w:rPr>
        <w:t>р</w:t>
      </w:r>
      <w:proofErr w:type="gramEnd"/>
      <w:r w:rsidRPr="008532AD">
        <w:rPr>
          <w:rFonts w:eastAsiaTheme="minorHAnsi"/>
          <w:lang w:eastAsia="en-US"/>
        </w:rPr>
        <w:t xml:space="preserve">івня прибутку; </w:t>
      </w:r>
    </w:p>
    <w:p w:rsidR="008532AD" w:rsidRPr="008532AD" w:rsidRDefault="008532AD" w:rsidP="008532AD">
      <w:pPr>
        <w:pStyle w:val="rvps2"/>
        <w:spacing w:before="0" w:beforeAutospacing="0" w:after="0" w:afterAutospacing="0"/>
        <w:ind w:left="567"/>
        <w:jc w:val="both"/>
        <w:rPr>
          <w:rFonts w:eastAsiaTheme="minorHAnsi"/>
          <w:lang w:val="uk-UA" w:eastAsia="en-US"/>
        </w:rPr>
      </w:pPr>
      <w:r w:rsidRPr="008532AD">
        <w:rPr>
          <w:rFonts w:eastAsiaTheme="minorHAnsi"/>
          <w:lang w:eastAsia="en-US"/>
        </w:rPr>
        <w:t xml:space="preserve">- заходи щодо уникнення та повернення компенсації у випадку надання надмірної компенсації; </w:t>
      </w:r>
    </w:p>
    <w:p w:rsidR="008532AD" w:rsidRPr="008532AD" w:rsidRDefault="008532AD" w:rsidP="008532AD">
      <w:pPr>
        <w:pStyle w:val="rvps2"/>
        <w:spacing w:before="0" w:beforeAutospacing="0" w:after="0" w:afterAutospacing="0"/>
        <w:ind w:left="567"/>
        <w:jc w:val="both"/>
        <w:rPr>
          <w:rFonts w:eastAsiaTheme="minorHAnsi"/>
          <w:lang w:val="uk-UA" w:eastAsia="en-US"/>
        </w:rPr>
      </w:pPr>
      <w:r w:rsidRPr="008532AD">
        <w:rPr>
          <w:rFonts w:eastAsiaTheme="minorHAnsi"/>
          <w:lang w:val="uk-UA" w:eastAsia="en-US"/>
        </w:rPr>
        <w:t xml:space="preserve">2)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 </w:t>
      </w:r>
    </w:p>
    <w:p w:rsidR="008532AD" w:rsidRPr="008532AD" w:rsidRDefault="008532AD" w:rsidP="008532AD">
      <w:pPr>
        <w:pStyle w:val="rvps2"/>
        <w:spacing w:before="0" w:beforeAutospacing="0" w:after="0" w:afterAutospacing="0"/>
        <w:ind w:left="567"/>
        <w:jc w:val="both"/>
        <w:rPr>
          <w:rFonts w:eastAsiaTheme="minorHAnsi"/>
          <w:lang w:val="uk-UA" w:eastAsia="en-US"/>
        </w:rPr>
      </w:pPr>
      <w:r w:rsidRPr="008532AD">
        <w:rPr>
          <w:rFonts w:eastAsiaTheme="minorHAnsi"/>
          <w:lang w:val="uk-UA" w:eastAsia="en-US"/>
        </w:rPr>
        <w:t xml:space="preserve">3) з метою уникнення отримання комунальним підприємством «Київський метрополітен» надмірної компенсації за придбані вагони, якщо до тарифу на перевезення пасажирів метрополітеном включатимуться амортизаційні нарахування за придбані вагони, та при цьому виконання боргових зобов’язань за кредитом буде виконуватися за рахунок отриманої гарантії, комунальне підприємство «Київський метрополітен» повинно забезпечити повернення надавачу коштів, отриманих від сплати за послуги перевезення пасажирів, у частині компенсації вартості придбаних вагонів». </w:t>
      </w:r>
    </w:p>
    <w:p w:rsidR="008532AD" w:rsidRPr="008532AD" w:rsidRDefault="008532AD" w:rsidP="008532AD">
      <w:pPr>
        <w:pStyle w:val="rvps2"/>
        <w:spacing w:before="0" w:beforeAutospacing="0" w:after="0" w:afterAutospacing="0"/>
        <w:ind w:left="567"/>
        <w:jc w:val="both"/>
        <w:rPr>
          <w:rFonts w:eastAsiaTheme="minorHAnsi"/>
          <w:lang w:val="uk-UA" w:eastAsia="en-US"/>
        </w:rPr>
      </w:pPr>
    </w:p>
    <w:p w:rsidR="008532AD" w:rsidRPr="008532AD" w:rsidRDefault="008532AD" w:rsidP="008532AD">
      <w:pPr>
        <w:pStyle w:val="rvps2"/>
        <w:numPr>
          <w:ilvl w:val="0"/>
          <w:numId w:val="2"/>
        </w:numPr>
        <w:tabs>
          <w:tab w:val="left" w:pos="851"/>
        </w:tabs>
        <w:spacing w:before="0" w:beforeAutospacing="0" w:after="0" w:afterAutospacing="0"/>
        <w:ind w:left="567" w:hanging="567"/>
        <w:jc w:val="both"/>
        <w:rPr>
          <w:b/>
          <w:lang w:val="uk-UA"/>
        </w:rPr>
      </w:pPr>
      <w:r w:rsidRPr="008532AD">
        <w:rPr>
          <w:rFonts w:eastAsiaTheme="minorHAnsi"/>
          <w:lang w:val="uk-UA" w:eastAsia="en-US"/>
        </w:rPr>
        <w:t xml:space="preserve">Рішенням Комітету від 27.11.2019 № 774-р встановлено, </w:t>
      </w:r>
      <w:r w:rsidRPr="008532AD">
        <w:rPr>
          <w:lang w:val="uk-UA"/>
        </w:rPr>
        <w:t xml:space="preserve">що державна допомога, яка надається </w:t>
      </w:r>
      <w:r w:rsidRPr="008532AD">
        <w:rPr>
          <w:bCs/>
          <w:lang w:val="uk-UA"/>
        </w:rPr>
        <w:t xml:space="preserve">комунальному підприємству «Київський метрополітен» </w:t>
      </w:r>
      <w:r w:rsidRPr="008532AD">
        <w:rPr>
          <w:lang w:val="uk-UA" w:eastAsia="uk-UA"/>
        </w:rPr>
        <w:t>на підставі бюджетного запиту на 2019 – 2021 роки  за кодом програмної класифікації видатків і кредитування місцевих бюджетів 1917424 «Регулювання цін на послуги метрополітену»,</w:t>
      </w:r>
      <w:r w:rsidRPr="008532AD">
        <w:rPr>
          <w:lang w:val="uk-UA"/>
        </w:rPr>
        <w:t xml:space="preserve"> </w:t>
      </w:r>
      <w:r w:rsidRPr="008532AD">
        <w:rPr>
          <w:lang w:val="uk-UA" w:eastAsia="uk-UA"/>
        </w:rPr>
        <w:t xml:space="preserve">у формі </w:t>
      </w:r>
      <w:r w:rsidRPr="008532AD">
        <w:rPr>
          <w:bCs/>
          <w:lang w:val="uk-UA"/>
        </w:rPr>
        <w:t xml:space="preserve">субсидії та поточних трансфертів на </w:t>
      </w:r>
      <w:r w:rsidRPr="008532AD">
        <w:rPr>
          <w:lang w:val="uk-UA" w:eastAsia="uk-UA"/>
        </w:rPr>
        <w:t xml:space="preserve">відшкодування різниці між розміром, в якому встановлено державну регульовану ціну на перевезення </w:t>
      </w:r>
      <w:r w:rsidRPr="008532AD">
        <w:rPr>
          <w:lang w:val="uk-UA" w:eastAsia="uk-UA"/>
        </w:rPr>
        <w:lastRenderedPageBreak/>
        <w:t xml:space="preserve">пасажирів метрополітеном, та економічно обґрунтованим розміром ціни, </w:t>
      </w:r>
      <w:r w:rsidRPr="008532AD">
        <w:rPr>
          <w:bCs/>
          <w:lang w:val="uk-UA"/>
        </w:rPr>
        <w:t xml:space="preserve">на період </w:t>
      </w:r>
      <w:r w:rsidRPr="008532AD">
        <w:rPr>
          <w:bCs/>
          <w:lang w:val="uk-UA"/>
        </w:rPr>
        <w:br/>
        <w:t>з 01.04.2019 по 31.12.2021 у сумі 1 800 000 тис. гривень</w:t>
      </w:r>
      <w:r w:rsidRPr="008532AD">
        <w:rPr>
          <w:lang w:val="uk-UA" w:eastAsia="uk-UA"/>
        </w:rPr>
        <w:t xml:space="preserve">, </w:t>
      </w:r>
      <w:r w:rsidRPr="008532AD">
        <w:rPr>
          <w:b/>
          <w:lang w:val="uk-UA" w:eastAsia="uk-UA"/>
        </w:rPr>
        <w:t xml:space="preserve">є допустимою відповідно до </w:t>
      </w:r>
      <w:r w:rsidRPr="008532AD">
        <w:rPr>
          <w:lang w:val="uk-UA" w:eastAsia="uk-UA"/>
        </w:rPr>
        <w:t xml:space="preserve">статті 6 Закону України «Про державну допомогу суб’єктам господарювання» </w:t>
      </w:r>
      <w:r w:rsidRPr="008532AD">
        <w:rPr>
          <w:lang w:val="uk-UA"/>
        </w:rPr>
        <w:t xml:space="preserve">за умови виконання </w:t>
      </w:r>
      <w:r w:rsidRPr="008532AD">
        <w:rPr>
          <w:bCs/>
          <w:lang w:val="uk-UA"/>
        </w:rPr>
        <w:t xml:space="preserve">Департаментом транспортної інфраструктури виконавчого органу Київської міської ради (Київської міської державної адміністрації) </w:t>
      </w:r>
      <w:r w:rsidRPr="008532AD">
        <w:rPr>
          <w:lang w:val="uk-UA"/>
        </w:rPr>
        <w:t>таких зобов’язань:</w:t>
      </w:r>
    </w:p>
    <w:p w:rsidR="008532AD" w:rsidRPr="008532AD" w:rsidRDefault="008532AD" w:rsidP="008532AD">
      <w:pPr>
        <w:pStyle w:val="a5"/>
        <w:numPr>
          <w:ilvl w:val="0"/>
          <w:numId w:val="10"/>
        </w:numPr>
        <w:tabs>
          <w:tab w:val="left" w:pos="567"/>
          <w:tab w:val="left" w:pos="851"/>
        </w:tabs>
        <w:ind w:left="567" w:firstLine="0"/>
        <w:jc w:val="both"/>
        <w:rPr>
          <w:bCs/>
        </w:rPr>
      </w:pPr>
      <w:r w:rsidRPr="008532AD">
        <w:rPr>
          <w:bCs/>
        </w:rPr>
        <w:t xml:space="preserve">укласти договір про організацію </w:t>
      </w:r>
      <w:r w:rsidRPr="008532AD">
        <w:t xml:space="preserve">надання транспортних послуг з перевезень пасажирів метрополітеном на підставі частини другої статті 4 Закону України «Про міський електричний транспорт», Статуту </w:t>
      </w:r>
      <w:r w:rsidRPr="008532AD">
        <w:rPr>
          <w:bCs/>
        </w:rPr>
        <w:t xml:space="preserve">комунального підприємства «Київський метрополітен» та статті 4 Регламенту (ЄС) № 1370/2007 Європейського Парламенту і Ради від 23 жовтня 2007 року, якою передбачено, що тривалість дії договору не повинна перевищувати 15 років – для послуг пасажирського транспорту </w:t>
      </w:r>
      <w:r w:rsidRPr="008532AD">
        <w:rPr>
          <w:lang w:eastAsia="uk-UA"/>
        </w:rPr>
        <w:t>залізничним чи іншим рейковим транспортом</w:t>
      </w:r>
      <w:r w:rsidRPr="008532AD">
        <w:t>;</w:t>
      </w:r>
    </w:p>
    <w:p w:rsidR="008532AD" w:rsidRPr="008532AD" w:rsidRDefault="008532AD" w:rsidP="008532AD">
      <w:pPr>
        <w:pStyle w:val="a5"/>
        <w:numPr>
          <w:ilvl w:val="0"/>
          <w:numId w:val="10"/>
        </w:numPr>
        <w:tabs>
          <w:tab w:val="left" w:pos="567"/>
          <w:tab w:val="left" w:pos="851"/>
        </w:tabs>
        <w:ind w:left="567" w:firstLine="0"/>
        <w:jc w:val="both"/>
        <w:rPr>
          <w:b/>
        </w:rPr>
      </w:pPr>
      <w:r w:rsidRPr="008532AD">
        <w:t>розробити та затвердити</w:t>
      </w:r>
      <w:r w:rsidRPr="008532AD">
        <w:rPr>
          <w:b/>
        </w:rPr>
        <w:t xml:space="preserve"> </w:t>
      </w:r>
      <w:r w:rsidRPr="008532AD">
        <w:t>нормативно-правовий або розпорядчий акт, в якому    повинні бути чітко визначені:</w:t>
      </w:r>
    </w:p>
    <w:p w:rsidR="008532AD" w:rsidRPr="008532AD" w:rsidRDefault="008532AD" w:rsidP="008532AD">
      <w:pPr>
        <w:pStyle w:val="a5"/>
        <w:numPr>
          <w:ilvl w:val="0"/>
          <w:numId w:val="5"/>
        </w:numPr>
        <w:tabs>
          <w:tab w:val="left" w:pos="567"/>
          <w:tab w:val="left" w:pos="851"/>
        </w:tabs>
        <w:ind w:left="567" w:firstLine="0"/>
        <w:jc w:val="both"/>
        <w:rPr>
          <w:b/>
        </w:rPr>
      </w:pPr>
      <w:r w:rsidRPr="008532AD">
        <w:t xml:space="preserve">параметри, на підставі яких розраховується та переглядається компенсація за надання послуг із перевезення пасажирів </w:t>
      </w:r>
      <w:r w:rsidRPr="008532AD">
        <w:rPr>
          <w:bCs/>
        </w:rPr>
        <w:t>міським електричним транспортом (метрополітеном)</w:t>
      </w:r>
      <w:r w:rsidRPr="008532AD">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8532AD" w:rsidRPr="008532AD" w:rsidRDefault="008532AD" w:rsidP="008532AD">
      <w:pPr>
        <w:pStyle w:val="a5"/>
        <w:numPr>
          <w:ilvl w:val="0"/>
          <w:numId w:val="5"/>
        </w:numPr>
        <w:tabs>
          <w:tab w:val="left" w:pos="567"/>
          <w:tab w:val="left" w:pos="851"/>
        </w:tabs>
        <w:ind w:left="567" w:firstLine="0"/>
        <w:jc w:val="both"/>
        <w:rPr>
          <w:b/>
        </w:rPr>
      </w:pPr>
      <w:r w:rsidRPr="008532AD">
        <w:t>заходи щодо уникнення та повернення компенсації у випадку надання надмірної компенсації;</w:t>
      </w:r>
    </w:p>
    <w:p w:rsidR="008532AD" w:rsidRPr="00E463F0" w:rsidRDefault="008532AD" w:rsidP="008532AD">
      <w:pPr>
        <w:pStyle w:val="a5"/>
        <w:numPr>
          <w:ilvl w:val="0"/>
          <w:numId w:val="10"/>
        </w:numPr>
        <w:tabs>
          <w:tab w:val="left" w:pos="567"/>
          <w:tab w:val="left" w:pos="851"/>
        </w:tabs>
        <w:ind w:left="567" w:firstLine="0"/>
        <w:jc w:val="both"/>
      </w:pPr>
      <w:r w:rsidRPr="008532AD">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E463F0" w:rsidRPr="008532AD" w:rsidRDefault="00E463F0" w:rsidP="00E463F0">
      <w:pPr>
        <w:pStyle w:val="a5"/>
        <w:tabs>
          <w:tab w:val="left" w:pos="567"/>
          <w:tab w:val="left" w:pos="851"/>
        </w:tabs>
        <w:ind w:left="567"/>
        <w:jc w:val="both"/>
      </w:pPr>
    </w:p>
    <w:p w:rsidR="008532AD" w:rsidRPr="008532AD" w:rsidRDefault="008532AD" w:rsidP="008532AD">
      <w:pPr>
        <w:pStyle w:val="rvps2"/>
        <w:numPr>
          <w:ilvl w:val="0"/>
          <w:numId w:val="2"/>
        </w:numPr>
        <w:spacing w:before="0" w:beforeAutospacing="0" w:after="0" w:afterAutospacing="0"/>
        <w:ind w:left="567" w:hanging="567"/>
        <w:jc w:val="both"/>
        <w:rPr>
          <w:rFonts w:eastAsiaTheme="minorHAnsi"/>
          <w:lang w:val="uk-UA" w:eastAsia="en-US"/>
        </w:rPr>
      </w:pPr>
      <w:r w:rsidRPr="008532AD">
        <w:rPr>
          <w:rFonts w:eastAsiaTheme="minorHAnsi"/>
          <w:lang w:val="uk-UA" w:eastAsia="en-US"/>
        </w:rPr>
        <w:t xml:space="preserve">Відповідно до пункту 5 протоколу засідання Антимонопольного комітету України № 44      від 03.07.2020 Комітетом прийнято рішення щодо виконання зобов’язань, зазначених у рішеннях Комітету від 13.08.2019 № 559-р, від 28.12.2019 № 863-р та від 27.11.2019 </w:t>
      </w:r>
      <w:r w:rsidRPr="008532AD">
        <w:rPr>
          <w:rFonts w:eastAsiaTheme="minorHAnsi"/>
          <w:lang w:val="uk-UA" w:eastAsia="en-US"/>
        </w:rPr>
        <w:br/>
        <w:t xml:space="preserve">№ 774-р. </w:t>
      </w:r>
    </w:p>
    <w:p w:rsidR="008532AD" w:rsidRPr="008532AD" w:rsidRDefault="008532AD" w:rsidP="008532AD">
      <w:pPr>
        <w:pStyle w:val="rvps2"/>
        <w:spacing w:before="0" w:beforeAutospacing="0" w:after="0" w:afterAutospacing="0"/>
        <w:ind w:left="567"/>
        <w:jc w:val="both"/>
        <w:rPr>
          <w:rFonts w:eastAsiaTheme="minorHAnsi"/>
          <w:lang w:val="uk-UA" w:eastAsia="en-US"/>
        </w:rPr>
      </w:pPr>
    </w:p>
    <w:p w:rsidR="008532AD" w:rsidRPr="008532AD" w:rsidRDefault="008532AD" w:rsidP="008532AD">
      <w:pPr>
        <w:pStyle w:val="rvps2"/>
        <w:numPr>
          <w:ilvl w:val="0"/>
          <w:numId w:val="2"/>
        </w:numPr>
        <w:spacing w:before="0" w:beforeAutospacing="0" w:after="0" w:afterAutospacing="0"/>
        <w:ind w:left="567" w:hanging="567"/>
        <w:jc w:val="both"/>
        <w:rPr>
          <w:rFonts w:eastAsiaTheme="minorHAnsi"/>
          <w:lang w:val="uk-UA" w:eastAsia="en-US"/>
        </w:rPr>
      </w:pPr>
      <w:r w:rsidRPr="008532AD">
        <w:rPr>
          <w:rFonts w:eastAsiaTheme="minorHAnsi"/>
          <w:lang w:val="uk-UA" w:eastAsia="en-US"/>
        </w:rPr>
        <w:t xml:space="preserve">Рішенням Комітету від 10.07.2020 № 431-р встановлено, що </w:t>
      </w:r>
      <w:r w:rsidRPr="008532AD">
        <w:rPr>
          <w:lang w:val="uk-UA"/>
        </w:rPr>
        <w:t xml:space="preserve">підтримка у </w:t>
      </w:r>
      <w:r w:rsidRPr="008532AD">
        <w:rPr>
          <w:lang w:val="uk-UA" w:eastAsia="uk-UA"/>
        </w:rPr>
        <w:t xml:space="preserve">формі </w:t>
      </w:r>
      <w:r w:rsidRPr="008532AD">
        <w:rPr>
          <w:bCs/>
          <w:lang w:val="uk-UA"/>
        </w:rPr>
        <w:t xml:space="preserve">субсидії та поточних трансфертів на </w:t>
      </w:r>
      <w:r w:rsidRPr="008532AD">
        <w:rPr>
          <w:lang w:val="uk-UA" w:eastAsia="uk-UA"/>
        </w:rPr>
        <w:t>відшкодування різниці між розміром, в якому встановлено державну регульовану ціну на перевезення пасажирів метрополітеном, та економічно обґрунтованим розміром ціни, що виділяється на підставі бюджетного запиту на 2019 – 2021 роки  за кодом програмної класифікації видатків і кредитування місцевих бюджетів 1917424 «Регулювання цін на послуги метрополітену», рішення Київської міської ради від 12.12.2019 № 456/8029 «Про бюджет міста Києва на 2020 рік» та рішення Київської міської ради від 26.03.2020 № 907/9077 «Про внесення змін до рішення Київської міської ради від 12.12.2019 № 456/8029 «Про бюджет міста Києва на 2020 рік»,</w:t>
      </w:r>
      <w:r w:rsidRPr="008532AD">
        <w:rPr>
          <w:lang w:val="uk-UA"/>
        </w:rPr>
        <w:t xml:space="preserve"> комунальному підприємству</w:t>
      </w:r>
      <w:r w:rsidRPr="008532AD">
        <w:rPr>
          <w:bCs/>
          <w:lang w:val="uk-UA"/>
        </w:rPr>
        <w:t xml:space="preserve"> «Київський метрополітен» на період з 01.04.2019 по 31.12.2021 у сумі </w:t>
      </w:r>
      <w:r w:rsidRPr="008532AD">
        <w:rPr>
          <w:lang w:val="uk-UA" w:eastAsia="uk-UA"/>
        </w:rPr>
        <w:t xml:space="preserve">1 910 995 994 (один мільярд дев’ятсот десять мільйонів дев’ятсот дев’яносто п’ять тисяч дев’ятсот дев’яносто чотири) гривень, </w:t>
      </w:r>
      <w:r w:rsidRPr="008532AD">
        <w:rPr>
          <w:b/>
          <w:lang w:val="uk-UA" w:eastAsia="uk-UA"/>
        </w:rPr>
        <w:t xml:space="preserve">не є державною допомогою </w:t>
      </w:r>
      <w:r w:rsidRPr="008532AD">
        <w:rPr>
          <w:lang w:val="uk-UA" w:eastAsia="uk-UA"/>
        </w:rPr>
        <w:t>відповідно до частини другої статті 3 Закону України «Про державну допомогу суб’єктам господарювання».</w:t>
      </w:r>
    </w:p>
    <w:p w:rsidR="008532AD" w:rsidRPr="008532AD" w:rsidRDefault="008532AD" w:rsidP="008532AD">
      <w:pPr>
        <w:pStyle w:val="rvps2"/>
        <w:spacing w:before="0" w:beforeAutospacing="0" w:after="0" w:afterAutospacing="0"/>
        <w:ind w:left="567"/>
        <w:jc w:val="both"/>
        <w:rPr>
          <w:b/>
          <w:lang w:val="uk-UA" w:eastAsia="uk-UA"/>
        </w:rPr>
      </w:pPr>
    </w:p>
    <w:p w:rsidR="008532AD" w:rsidRPr="008532AD" w:rsidRDefault="008532AD" w:rsidP="008532AD">
      <w:pPr>
        <w:pStyle w:val="rvps2"/>
        <w:numPr>
          <w:ilvl w:val="0"/>
          <w:numId w:val="1"/>
        </w:numPr>
        <w:spacing w:before="0" w:beforeAutospacing="0" w:after="0" w:afterAutospacing="0"/>
        <w:ind w:left="567" w:hanging="567"/>
        <w:jc w:val="both"/>
        <w:rPr>
          <w:b/>
          <w:lang w:val="uk-UA" w:eastAsia="uk-UA"/>
        </w:rPr>
      </w:pPr>
      <w:r w:rsidRPr="008532AD">
        <w:rPr>
          <w:b/>
          <w:lang w:val="uk-UA" w:eastAsia="uk-UA"/>
        </w:rPr>
        <w:t>ІНФОРМАЦІЯ, ОТРИМАНА ПІД ЧАС РОЗГЛЯДУ ПОВІДОМЛЕННЯ</w:t>
      </w:r>
    </w:p>
    <w:p w:rsidR="008532AD" w:rsidRPr="008532AD" w:rsidRDefault="008532AD" w:rsidP="008532AD">
      <w:pPr>
        <w:pStyle w:val="a5"/>
        <w:autoSpaceDE w:val="0"/>
        <w:autoSpaceDN w:val="0"/>
        <w:adjustRightInd w:val="0"/>
        <w:ind w:left="567"/>
        <w:jc w:val="both"/>
        <w:rPr>
          <w:rFonts w:eastAsia="TimesNewRomanPSMT"/>
          <w:lang w:eastAsia="en-US"/>
        </w:rPr>
      </w:pPr>
    </w:p>
    <w:p w:rsidR="008532AD" w:rsidRPr="008532AD" w:rsidRDefault="008532AD" w:rsidP="008532AD">
      <w:pPr>
        <w:pStyle w:val="a5"/>
        <w:numPr>
          <w:ilvl w:val="0"/>
          <w:numId w:val="2"/>
        </w:numPr>
        <w:autoSpaceDE w:val="0"/>
        <w:autoSpaceDN w:val="0"/>
        <w:adjustRightInd w:val="0"/>
        <w:ind w:left="567" w:hanging="567"/>
        <w:jc w:val="both"/>
        <w:rPr>
          <w:rFonts w:eastAsia="TimesNewRomanPSMT"/>
          <w:lang w:eastAsia="en-US"/>
        </w:rPr>
      </w:pPr>
      <w:r w:rsidRPr="008532AD">
        <w:rPr>
          <w:rFonts w:eastAsia="TimesNewRomanPSMT"/>
          <w:lang w:eastAsia="en-US"/>
        </w:rPr>
        <w:t xml:space="preserve">За наявною в Комітеті інформацією, метрополітен – це складний комплекс надземних і підземних інженерних споруд, мереж і комунікацій, насичених енергетичними, </w:t>
      </w:r>
      <w:r w:rsidRPr="008532AD">
        <w:rPr>
          <w:rFonts w:eastAsia="TimesNewRomanPSMT"/>
          <w:lang w:eastAsia="en-US"/>
        </w:rPr>
        <w:lastRenderedPageBreak/>
        <w:t>механічними, інтелектуальними пристроями для руху поїздів, приведення в дію ескалаторів та цілої низки механізмів, що забезпечують життєдіяльність підземно-наземного міста.</w:t>
      </w:r>
    </w:p>
    <w:p w:rsidR="008532AD" w:rsidRPr="008532AD" w:rsidRDefault="008532AD" w:rsidP="008532AD">
      <w:pPr>
        <w:pStyle w:val="a5"/>
        <w:autoSpaceDE w:val="0"/>
        <w:autoSpaceDN w:val="0"/>
        <w:adjustRightInd w:val="0"/>
        <w:ind w:left="567"/>
        <w:jc w:val="both"/>
        <w:rPr>
          <w:rFonts w:eastAsia="TimesNewRomanPSMT"/>
          <w:lang w:eastAsia="en-US"/>
        </w:rPr>
      </w:pPr>
    </w:p>
    <w:p w:rsidR="008532AD" w:rsidRPr="008532AD" w:rsidRDefault="008532AD" w:rsidP="008532AD">
      <w:pPr>
        <w:pStyle w:val="a5"/>
        <w:numPr>
          <w:ilvl w:val="0"/>
          <w:numId w:val="2"/>
        </w:numPr>
        <w:autoSpaceDE w:val="0"/>
        <w:autoSpaceDN w:val="0"/>
        <w:adjustRightInd w:val="0"/>
        <w:ind w:left="567" w:hanging="567"/>
        <w:jc w:val="both"/>
        <w:rPr>
          <w:rFonts w:eastAsia="TimesNewRomanPSMT"/>
          <w:lang w:eastAsia="en-US"/>
        </w:rPr>
      </w:pPr>
      <w:r w:rsidRPr="008532AD">
        <w:t>Відповідно до інформації, зазначеної в Повідомленні, р</w:t>
      </w:r>
      <w:r w:rsidRPr="008532AD">
        <w:rPr>
          <w:rFonts w:eastAsia="TimesNewRomanPSMT"/>
          <w:lang w:eastAsia="en-US"/>
        </w:rPr>
        <w:t xml:space="preserve">еалізація важливого соціального проєкту «Будівництво дільниці Сирецько-Печерської лінії метрополітену від станції «Сирець» на житловий масив Виноградар з електродепо у Подільському районі» дасть змогу поліпшити транспортне обслуговування мешканців прилеглих районів та гостей міста Києва, швидко перевозити пасажирів до центру міста, пересадочних станцій, зменшити навантаження на наземний транспорт, поліпшити екологічну ситуацію в місті. </w:t>
      </w:r>
    </w:p>
    <w:p w:rsidR="008532AD" w:rsidRPr="008532AD" w:rsidRDefault="008532AD" w:rsidP="008532AD">
      <w:pPr>
        <w:pStyle w:val="a5"/>
        <w:autoSpaceDE w:val="0"/>
        <w:autoSpaceDN w:val="0"/>
        <w:adjustRightInd w:val="0"/>
        <w:ind w:left="567"/>
        <w:jc w:val="both"/>
        <w:rPr>
          <w:rFonts w:eastAsia="TimesNewRomanPSMT"/>
          <w:lang w:eastAsia="en-US"/>
        </w:rPr>
      </w:pPr>
    </w:p>
    <w:p w:rsidR="008532AD" w:rsidRPr="008532AD" w:rsidRDefault="008532AD" w:rsidP="008532AD">
      <w:pPr>
        <w:pStyle w:val="a5"/>
        <w:numPr>
          <w:ilvl w:val="0"/>
          <w:numId w:val="2"/>
        </w:numPr>
        <w:autoSpaceDE w:val="0"/>
        <w:autoSpaceDN w:val="0"/>
        <w:adjustRightInd w:val="0"/>
        <w:ind w:left="567" w:hanging="567"/>
        <w:jc w:val="both"/>
        <w:rPr>
          <w:rFonts w:eastAsia="TimesNewRomanPSMT"/>
          <w:lang w:eastAsia="en-US"/>
        </w:rPr>
      </w:pPr>
      <w:r w:rsidRPr="008532AD">
        <w:rPr>
          <w:rFonts w:eastAsia="TimesNewRomanPSMT"/>
          <w:lang w:val="ru-RU" w:eastAsia="en-US"/>
        </w:rPr>
        <w:t xml:space="preserve">Державна </w:t>
      </w:r>
      <w:proofErr w:type="gramStart"/>
      <w:r w:rsidRPr="008532AD">
        <w:rPr>
          <w:rFonts w:eastAsia="TimesNewRomanPSMT"/>
          <w:lang w:val="ru-RU" w:eastAsia="en-US"/>
        </w:rPr>
        <w:t>п</w:t>
      </w:r>
      <w:proofErr w:type="gramEnd"/>
      <w:r w:rsidRPr="008532AD">
        <w:rPr>
          <w:rFonts w:eastAsia="TimesNewRomanPSMT"/>
          <w:lang w:val="ru-RU" w:eastAsia="en-US"/>
        </w:rPr>
        <w:t>ідтримка з бюджету міста Києва необхідна для забезпечення сплати місцевого внеску за інвестиційним проектом (зокрема, сплати ПДВ), а також для погашення кредиту.</w:t>
      </w:r>
    </w:p>
    <w:p w:rsidR="008532AD" w:rsidRPr="008532AD" w:rsidRDefault="008532AD" w:rsidP="008532AD">
      <w:pPr>
        <w:pStyle w:val="a5"/>
        <w:rPr>
          <w:rFonts w:eastAsia="TimesNewRomanPSMT"/>
          <w:lang w:eastAsia="en-US"/>
        </w:rPr>
      </w:pPr>
    </w:p>
    <w:p w:rsidR="008532AD" w:rsidRPr="008532AD" w:rsidRDefault="008532AD" w:rsidP="008532AD">
      <w:pPr>
        <w:pStyle w:val="a5"/>
        <w:numPr>
          <w:ilvl w:val="0"/>
          <w:numId w:val="2"/>
        </w:numPr>
        <w:autoSpaceDE w:val="0"/>
        <w:autoSpaceDN w:val="0"/>
        <w:adjustRightInd w:val="0"/>
        <w:ind w:left="567" w:hanging="567"/>
        <w:jc w:val="both"/>
        <w:rPr>
          <w:rFonts w:eastAsia="TimesNewRomanPSMT"/>
          <w:lang w:eastAsia="en-US"/>
        </w:rPr>
      </w:pPr>
      <w:r w:rsidRPr="008532AD">
        <w:rPr>
          <w:rFonts w:eastAsia="TimesNewRomanPSMT"/>
          <w:lang w:val="ru-RU" w:eastAsia="en-US"/>
        </w:rPr>
        <w:t xml:space="preserve">Проектом </w:t>
      </w:r>
      <w:r w:rsidRPr="008532AD">
        <w:rPr>
          <w:lang w:eastAsia="uk-UA"/>
        </w:rPr>
        <w:t xml:space="preserve">кредитного договору між комунальним </w:t>
      </w:r>
      <w:proofErr w:type="gramStart"/>
      <w:r w:rsidRPr="008532AD">
        <w:rPr>
          <w:lang w:eastAsia="uk-UA"/>
        </w:rPr>
        <w:t>п</w:t>
      </w:r>
      <w:proofErr w:type="gramEnd"/>
      <w:r w:rsidRPr="008532AD">
        <w:rPr>
          <w:lang w:eastAsia="uk-UA"/>
        </w:rPr>
        <w:t>ідприємством «Київський метрополітен» та Європейським банком реконструкції та розвитку передбачено придбання нових вагонів метро (до 50 вагонів), запасних частин, інструментів, устаткування та супутніх послуг.</w:t>
      </w:r>
    </w:p>
    <w:p w:rsidR="008532AD" w:rsidRPr="008532AD" w:rsidRDefault="008532AD" w:rsidP="008532AD">
      <w:pPr>
        <w:pStyle w:val="a5"/>
        <w:rPr>
          <w:rFonts w:eastAsia="TimesNewRomanPSMT"/>
          <w:lang w:eastAsia="en-US"/>
        </w:rPr>
      </w:pPr>
    </w:p>
    <w:p w:rsidR="008532AD" w:rsidRPr="008532AD" w:rsidRDefault="008532AD" w:rsidP="008532AD">
      <w:pPr>
        <w:pStyle w:val="rvps2"/>
        <w:numPr>
          <w:ilvl w:val="0"/>
          <w:numId w:val="2"/>
        </w:numPr>
        <w:spacing w:before="0" w:beforeAutospacing="0" w:after="0" w:afterAutospacing="0"/>
        <w:ind w:left="567" w:hanging="567"/>
        <w:contextualSpacing/>
        <w:jc w:val="both"/>
        <w:rPr>
          <w:color w:val="000000" w:themeColor="text1"/>
          <w:lang w:val="uk-UA" w:eastAsia="uk-UA"/>
        </w:rPr>
      </w:pPr>
      <w:r w:rsidRPr="008532AD">
        <w:rPr>
          <w:color w:val="000000" w:themeColor="text1"/>
          <w:lang w:val="uk-UA"/>
        </w:rPr>
        <w:t xml:space="preserve">Отримувачем підтримки є </w:t>
      </w:r>
      <w:r w:rsidRPr="008532AD">
        <w:rPr>
          <w:color w:val="000000" w:themeColor="text1"/>
          <w:lang w:val="uk-UA" w:eastAsia="uk-UA"/>
        </w:rPr>
        <w:t xml:space="preserve">КП </w:t>
      </w:r>
      <w:r w:rsidRPr="008532AD">
        <w:rPr>
          <w:lang w:val="uk-UA" w:eastAsia="uk-UA"/>
        </w:rPr>
        <w:t>«Київський метрополітен»</w:t>
      </w:r>
      <w:r w:rsidRPr="008532AD">
        <w:rPr>
          <w:color w:val="000000" w:themeColor="text1"/>
          <w:lang w:val="uk-UA"/>
        </w:rPr>
        <w:t xml:space="preserve">, що діє </w:t>
      </w:r>
      <w:r w:rsidRPr="008532AD">
        <w:rPr>
          <w:bCs/>
          <w:color w:val="000000" w:themeColor="text1"/>
          <w:lang w:val="uk-UA"/>
        </w:rPr>
        <w:t>відповідно до Статуту Підприємства, затвердженого розпорядженням Київської міської державної адміністрації від 15.02.1999 № 204 (далі – Статут)</w:t>
      </w:r>
      <w:r w:rsidRPr="008532AD">
        <w:rPr>
          <w:color w:val="000000" w:themeColor="text1"/>
          <w:lang w:val="uk-UA"/>
        </w:rPr>
        <w:t>.</w:t>
      </w:r>
    </w:p>
    <w:p w:rsidR="008532AD" w:rsidRPr="008532AD" w:rsidRDefault="008532AD" w:rsidP="008532AD">
      <w:pPr>
        <w:pStyle w:val="a5"/>
        <w:rPr>
          <w:lang w:eastAsia="uk-UA"/>
        </w:rPr>
      </w:pPr>
    </w:p>
    <w:p w:rsidR="008532AD" w:rsidRPr="008532AD" w:rsidRDefault="008532AD" w:rsidP="008532AD">
      <w:pPr>
        <w:pStyle w:val="rvps2"/>
        <w:numPr>
          <w:ilvl w:val="0"/>
          <w:numId w:val="2"/>
        </w:numPr>
        <w:spacing w:before="0" w:beforeAutospacing="0" w:after="0" w:afterAutospacing="0"/>
        <w:ind w:left="567" w:hanging="567"/>
        <w:contextualSpacing/>
        <w:jc w:val="both"/>
        <w:rPr>
          <w:color w:val="000000" w:themeColor="text1"/>
          <w:lang w:val="uk-UA" w:eastAsia="uk-UA"/>
        </w:rPr>
      </w:pPr>
      <w:r w:rsidRPr="008532AD">
        <w:rPr>
          <w:lang w:val="uk-UA" w:eastAsia="uk-UA"/>
        </w:rPr>
        <w:t xml:space="preserve">Відповідно до пункту 2 статті 5 Статуту </w:t>
      </w:r>
      <w:r w:rsidRPr="008532AD">
        <w:rPr>
          <w:lang w:val="uk-UA"/>
        </w:rPr>
        <w:t>м</w:t>
      </w:r>
      <w:r w:rsidRPr="008532AD">
        <w:t xml:space="preserve">айно </w:t>
      </w:r>
      <w:r w:rsidRPr="008532AD">
        <w:rPr>
          <w:color w:val="000000" w:themeColor="text1"/>
          <w:lang w:val="uk-UA" w:eastAsia="uk-UA"/>
        </w:rPr>
        <w:t xml:space="preserve">КП </w:t>
      </w:r>
      <w:r w:rsidRPr="008532AD">
        <w:rPr>
          <w:lang w:val="uk-UA" w:eastAsia="uk-UA"/>
        </w:rPr>
        <w:t>«Київський метрополітен»</w:t>
      </w:r>
      <w:r w:rsidRPr="008532AD">
        <w:t xml:space="preserve"> є комунальною власністю територіальної громади м</w:t>
      </w:r>
      <w:r w:rsidRPr="008532AD">
        <w:rPr>
          <w:lang w:val="uk-UA"/>
        </w:rPr>
        <w:t>іста</w:t>
      </w:r>
      <w:r w:rsidRPr="008532AD">
        <w:t xml:space="preserve"> Києва і закріплено за ним на праві господарського відання.</w:t>
      </w:r>
    </w:p>
    <w:p w:rsidR="008532AD" w:rsidRPr="008532AD" w:rsidRDefault="008532AD" w:rsidP="008532AD">
      <w:pPr>
        <w:pStyle w:val="a5"/>
        <w:rPr>
          <w:color w:val="000000" w:themeColor="text1"/>
          <w:lang w:eastAsia="uk-UA"/>
        </w:rPr>
      </w:pPr>
    </w:p>
    <w:p w:rsidR="008532AD" w:rsidRPr="008532AD" w:rsidRDefault="008532AD" w:rsidP="008532AD">
      <w:pPr>
        <w:pStyle w:val="a5"/>
        <w:numPr>
          <w:ilvl w:val="0"/>
          <w:numId w:val="2"/>
        </w:numPr>
        <w:autoSpaceDE w:val="0"/>
        <w:autoSpaceDN w:val="0"/>
        <w:adjustRightInd w:val="0"/>
        <w:ind w:left="567" w:hanging="567"/>
        <w:jc w:val="both"/>
        <w:rPr>
          <w:color w:val="000000" w:themeColor="text1"/>
        </w:rPr>
      </w:pPr>
      <w:r w:rsidRPr="008532AD">
        <w:rPr>
          <w:color w:val="000000" w:themeColor="text1"/>
          <w:lang w:eastAsia="uk-UA"/>
        </w:rPr>
        <w:t xml:space="preserve">КП </w:t>
      </w:r>
      <w:r w:rsidRPr="008532AD">
        <w:rPr>
          <w:lang w:eastAsia="uk-UA"/>
        </w:rPr>
        <w:t>«Київський метрополітен»</w:t>
      </w:r>
      <w:r w:rsidRPr="008532AD">
        <w:rPr>
          <w:color w:val="000000" w:themeColor="text1"/>
        </w:rPr>
        <w:t xml:space="preserve"> здійснює свою діяльність із перевезення пасажирів відповідно до Договору від 03.12. 2019 про організацію надання транспортних послуг з перевезень метрополітеном (далі – Договір). Договір набув чинності з дати його підписання на період з 01.01.2019 по 31.12.2023. </w:t>
      </w:r>
    </w:p>
    <w:p w:rsidR="008532AD" w:rsidRPr="008532AD" w:rsidRDefault="008532AD" w:rsidP="008532AD">
      <w:pPr>
        <w:pStyle w:val="a5"/>
        <w:rPr>
          <w:color w:val="000000" w:themeColor="text1"/>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bCs/>
          <w:lang w:val="uk-UA"/>
        </w:rPr>
        <w:t>Департаментом транспортної інфраструктури виконавчого органу Київської міської ради (Київської міської державної адміністрації)</w:t>
      </w:r>
      <w:r w:rsidRPr="008532AD">
        <w:rPr>
          <w:b/>
          <w:bCs/>
          <w:lang w:val="uk-UA"/>
        </w:rPr>
        <w:t xml:space="preserve"> </w:t>
      </w:r>
      <w:r w:rsidRPr="008532AD">
        <w:rPr>
          <w:bCs/>
          <w:lang w:val="uk-UA"/>
        </w:rPr>
        <w:t>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Києві, затверджену наказом Департаменту транспортної інфраструктури виконавчого органу Київської міської ради (Київської міської державної адміністрації) від 11.06.2020 № 71-256 (далі – Методика).</w:t>
      </w:r>
    </w:p>
    <w:p w:rsidR="008532AD" w:rsidRPr="008532AD" w:rsidRDefault="008532AD" w:rsidP="008532AD">
      <w:pPr>
        <w:pStyle w:val="rvps2"/>
        <w:spacing w:before="0" w:beforeAutospacing="0" w:after="0" w:afterAutospacing="0"/>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послуг загального економічного інтересу (далі – ПЗЕІ) витратами та доходами суб’єкта господарювання від надання ПЗЕІ, з урахуванням розумного рівня прибутку.</w:t>
      </w:r>
    </w:p>
    <w:p w:rsidR="008532AD" w:rsidRPr="008532AD" w:rsidRDefault="008532AD" w:rsidP="008532AD">
      <w:pPr>
        <w:pStyle w:val="rvps2"/>
        <w:spacing w:before="0" w:beforeAutospacing="0" w:after="0" w:afterAutospacing="0"/>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u w:color="000000"/>
          <w:lang w:val="uk-UA"/>
        </w:rPr>
        <w:t xml:space="preserve">Для обчислення чистої фінансової різниці </w:t>
      </w:r>
      <w:r w:rsidRPr="008532AD">
        <w:rPr>
          <w:lang w:val="uk-UA"/>
        </w:rPr>
        <w:t>Департамент транспортної інфраструктури виконавчого органу Київської міської ради (Київської міської державної адміністрації)  керувався такою</w:t>
      </w:r>
      <w:r w:rsidRPr="008532AD">
        <w:rPr>
          <w:u w:color="000000"/>
          <w:lang w:val="uk-UA"/>
        </w:rPr>
        <w:t xml:space="preserve"> формулою:</w:t>
      </w:r>
    </w:p>
    <w:p w:rsidR="008532AD" w:rsidRPr="008532AD" w:rsidRDefault="008532AD" w:rsidP="008532AD">
      <w:pPr>
        <w:pStyle w:val="a5"/>
        <w:ind w:left="567"/>
        <w:jc w:val="both"/>
        <w:rPr>
          <w:u w:color="000000"/>
        </w:rPr>
      </w:pPr>
      <w:r w:rsidRPr="008532AD">
        <w:rPr>
          <w:u w:color="000000"/>
        </w:rPr>
        <w:lastRenderedPageBreak/>
        <w:t>- витрати, понесені у зв’язку з виконанням зобов’язання з надання громадської послуги, що містяться в договорі про таку послугу;</w:t>
      </w:r>
    </w:p>
    <w:p w:rsidR="008532AD" w:rsidRPr="008532AD" w:rsidRDefault="008532AD" w:rsidP="008532AD">
      <w:pPr>
        <w:pStyle w:val="a5"/>
        <w:ind w:left="567"/>
        <w:jc w:val="both"/>
        <w:rPr>
          <w:u w:color="000000"/>
        </w:rPr>
      </w:pPr>
      <w:r w:rsidRPr="008532AD">
        <w:rPr>
          <w:u w:color="000000"/>
        </w:rPr>
        <w:t>- 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w:t>
      </w:r>
    </w:p>
    <w:p w:rsidR="008532AD" w:rsidRPr="008532AD" w:rsidRDefault="008532AD" w:rsidP="008532AD">
      <w:pPr>
        <w:pStyle w:val="a5"/>
        <w:ind w:left="567"/>
        <w:jc w:val="both"/>
        <w:rPr>
          <w:u w:color="000000"/>
        </w:rPr>
      </w:pPr>
      <w:r w:rsidRPr="008532AD">
        <w:rPr>
          <w:u w:color="000000"/>
        </w:rPr>
        <w:t>- 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p>
    <w:p w:rsidR="008532AD" w:rsidRPr="008532AD" w:rsidRDefault="008532AD" w:rsidP="008532AD">
      <w:pPr>
        <w:pStyle w:val="a5"/>
        <w:ind w:left="567"/>
        <w:jc w:val="both"/>
        <w:rPr>
          <w:u w:color="000000"/>
        </w:rPr>
      </w:pPr>
      <w:r w:rsidRPr="008532AD">
        <w:rPr>
          <w:u w:color="000000"/>
        </w:rPr>
        <w:t>- плюс розумний прибуток;</w:t>
      </w:r>
    </w:p>
    <w:p w:rsidR="008532AD" w:rsidRPr="008532AD" w:rsidRDefault="008532AD" w:rsidP="008532AD">
      <w:pPr>
        <w:pStyle w:val="a5"/>
        <w:ind w:left="567"/>
        <w:contextualSpacing w:val="0"/>
        <w:jc w:val="both"/>
        <w:rPr>
          <w:u w:color="000000"/>
        </w:rPr>
      </w:pPr>
      <w:r w:rsidRPr="008532AD">
        <w:rPr>
          <w:u w:color="000000"/>
        </w:rPr>
        <w:t>- дорівнює чистій фінансовій різниці.</w:t>
      </w:r>
    </w:p>
    <w:p w:rsidR="008532AD" w:rsidRPr="008532AD" w:rsidRDefault="008532AD" w:rsidP="008532AD">
      <w:pPr>
        <w:spacing w:after="0" w:line="240" w:lineRule="auto"/>
        <w:jc w:val="both"/>
        <w:rPr>
          <w:rFonts w:ascii="Times New Roman" w:hAnsi="Times New Roman"/>
          <w:sz w:val="24"/>
          <w:szCs w:val="24"/>
          <w:u w:color="000000"/>
          <w:lang w:val="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Чиста фінансова різниця за 2021 рік становить 3 900 128 100 грн, а саме:</w:t>
      </w:r>
    </w:p>
    <w:p w:rsidR="008532AD" w:rsidRPr="008532AD" w:rsidRDefault="008532AD" w:rsidP="008532AD">
      <w:pPr>
        <w:pStyle w:val="rvps2"/>
        <w:numPr>
          <w:ilvl w:val="1"/>
          <w:numId w:val="2"/>
        </w:numPr>
        <w:tabs>
          <w:tab w:val="num" w:pos="540"/>
        </w:tabs>
        <w:spacing w:before="0" w:beforeAutospacing="0" w:after="0" w:afterAutospacing="0"/>
        <w:ind w:left="540" w:firstLine="0"/>
        <w:jc w:val="both"/>
        <w:rPr>
          <w:u w:color="000000"/>
          <w:lang w:val="uk-UA"/>
        </w:rPr>
      </w:pPr>
      <w:r w:rsidRPr="008532AD">
        <w:rPr>
          <w:u w:color="000000"/>
          <w:lang w:val="uk-UA"/>
        </w:rPr>
        <w:t>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затрати, амортизацію, інші операційні витрати – 6 521 162 600  грн;</w:t>
      </w:r>
    </w:p>
    <w:p w:rsidR="008532AD" w:rsidRPr="008532AD" w:rsidRDefault="008532AD" w:rsidP="008532AD">
      <w:pPr>
        <w:pStyle w:val="rvps2"/>
        <w:numPr>
          <w:ilvl w:val="1"/>
          <w:numId w:val="2"/>
        </w:numPr>
        <w:tabs>
          <w:tab w:val="num" w:pos="540"/>
        </w:tabs>
        <w:spacing w:before="0" w:beforeAutospacing="0" w:after="0" w:afterAutospacing="0"/>
        <w:ind w:left="540" w:firstLine="0"/>
        <w:jc w:val="both"/>
        <w:rPr>
          <w:u w:color="000000"/>
          <w:lang w:val="uk-UA"/>
        </w:rPr>
      </w:pPr>
      <w:r w:rsidRPr="008532AD">
        <w:rPr>
          <w:u w:color="000000"/>
          <w:lang w:val="uk-UA"/>
        </w:rPr>
        <w:t>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 а саме: довід від надання площ для оренди, від реалізації вторинних ресурсів, від безоплатного одержання активів, інші доходи (неопераційна курсова різниця) – 183 034 500 грн;</w:t>
      </w:r>
    </w:p>
    <w:p w:rsidR="008532AD" w:rsidRPr="008532AD" w:rsidRDefault="008532AD" w:rsidP="008532AD">
      <w:pPr>
        <w:pStyle w:val="rvps2"/>
        <w:numPr>
          <w:ilvl w:val="1"/>
          <w:numId w:val="2"/>
        </w:numPr>
        <w:tabs>
          <w:tab w:val="num" w:pos="540"/>
        </w:tabs>
        <w:spacing w:before="0" w:beforeAutospacing="0" w:after="0" w:afterAutospacing="0"/>
        <w:ind w:left="540" w:firstLine="0"/>
        <w:jc w:val="both"/>
        <w:rPr>
          <w:u w:color="000000"/>
          <w:lang w:val="uk-UA"/>
        </w:rPr>
      </w:pPr>
      <w:r w:rsidRPr="008532AD">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rsidRPr="008532AD">
        <w:rPr>
          <w:u w:color="000000"/>
          <w:lang w:val="uk-UA"/>
        </w:rPr>
        <w:br/>
        <w:t>2 438 000 000 грн;</w:t>
      </w:r>
    </w:p>
    <w:p w:rsidR="008532AD" w:rsidRPr="008532AD" w:rsidRDefault="008532AD" w:rsidP="008532AD">
      <w:pPr>
        <w:pStyle w:val="rvps2"/>
        <w:numPr>
          <w:ilvl w:val="1"/>
          <w:numId w:val="2"/>
        </w:numPr>
        <w:tabs>
          <w:tab w:val="num" w:pos="540"/>
        </w:tabs>
        <w:spacing w:before="0" w:beforeAutospacing="0" w:after="0" w:afterAutospacing="0"/>
        <w:ind w:left="540" w:firstLine="0"/>
        <w:jc w:val="both"/>
        <w:rPr>
          <w:u w:color="000000"/>
          <w:lang w:val="uk-UA"/>
        </w:rPr>
      </w:pPr>
      <w:r w:rsidRPr="008532AD">
        <w:rPr>
          <w:u w:color="000000"/>
          <w:lang w:val="uk-UA"/>
        </w:rPr>
        <w:t>за вирахування розумного прибутку – 0 грн.</w:t>
      </w:r>
    </w:p>
    <w:p w:rsidR="008532AD" w:rsidRPr="008532AD" w:rsidRDefault="008532AD" w:rsidP="008532AD">
      <w:pPr>
        <w:spacing w:after="0" w:line="240" w:lineRule="auto"/>
        <w:ind w:left="567"/>
        <w:contextualSpacing/>
        <w:jc w:val="both"/>
        <w:rPr>
          <w:rFonts w:ascii="Times New Roman" w:hAnsi="Times New Roman"/>
          <w:bCs/>
          <w:color w:val="000000" w:themeColor="text1"/>
          <w:sz w:val="24"/>
          <w:szCs w:val="24"/>
        </w:rPr>
      </w:pPr>
    </w:p>
    <w:p w:rsidR="008532AD" w:rsidRPr="008532AD" w:rsidRDefault="008532AD" w:rsidP="008532AD">
      <w:pPr>
        <w:pStyle w:val="a5"/>
        <w:rPr>
          <w:bCs/>
          <w:color w:val="000000" w:themeColor="text1"/>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color w:val="000000" w:themeColor="text1"/>
          <w:sz w:val="24"/>
          <w:szCs w:val="24"/>
          <w:lang w:val="uk-UA"/>
        </w:rPr>
      </w:pPr>
      <w:r w:rsidRPr="008532AD">
        <w:rPr>
          <w:rFonts w:ascii="Times New Roman" w:hAnsi="Times New Roman"/>
          <w:bCs/>
          <w:color w:val="000000" w:themeColor="text1"/>
          <w:sz w:val="24"/>
          <w:szCs w:val="24"/>
          <w:lang w:val="uk-UA"/>
        </w:rPr>
        <w:t xml:space="preserve">Листом від 07.10.2020 № 053-15764 (вх. № 5-01/13004 від 07.10.2020) </w:t>
      </w:r>
      <w:r w:rsidRPr="008532AD">
        <w:rPr>
          <w:rFonts w:ascii="Times New Roman" w:hAnsi="Times New Roman"/>
          <w:sz w:val="24"/>
          <w:szCs w:val="24"/>
          <w:lang w:val="uk-UA" w:eastAsia="uk-UA"/>
        </w:rPr>
        <w:t xml:space="preserve">Департамент транспортної інфраструктури виконавчого органу Київської міської ради </w:t>
      </w:r>
      <w:r w:rsidRPr="008532AD">
        <w:rPr>
          <w:rFonts w:ascii="Times New Roman" w:eastAsiaTheme="minorHAnsi" w:hAnsi="Times New Roman"/>
          <w:color w:val="000000"/>
          <w:sz w:val="24"/>
          <w:szCs w:val="24"/>
          <w:lang w:val="uk-UA"/>
        </w:rPr>
        <w:t>(Київської міської державної адміністрації)</w:t>
      </w:r>
      <w:r w:rsidRPr="008532AD">
        <w:rPr>
          <w:rFonts w:ascii="Times New Roman" w:hAnsi="Times New Roman"/>
          <w:color w:val="000000" w:themeColor="text1"/>
          <w:sz w:val="24"/>
          <w:szCs w:val="24"/>
          <w:lang w:val="uk-UA"/>
        </w:rPr>
        <w:t xml:space="preserve"> повідомив, що відповідно до попереднього проекту фінансового плану </w:t>
      </w:r>
      <w:r w:rsidRPr="008532AD">
        <w:rPr>
          <w:rFonts w:ascii="Times New Roman" w:hAnsi="Times New Roman"/>
          <w:color w:val="000000" w:themeColor="text1"/>
          <w:sz w:val="24"/>
          <w:szCs w:val="24"/>
          <w:lang w:val="uk-UA" w:eastAsia="uk-UA"/>
        </w:rPr>
        <w:t xml:space="preserve">КП </w:t>
      </w:r>
      <w:r w:rsidRPr="008532AD">
        <w:rPr>
          <w:rFonts w:ascii="Times New Roman" w:hAnsi="Times New Roman"/>
          <w:sz w:val="24"/>
          <w:szCs w:val="24"/>
          <w:lang w:val="uk-UA" w:eastAsia="uk-UA"/>
        </w:rPr>
        <w:t xml:space="preserve">«Київський метрополітен» на 2021 рік, </w:t>
      </w:r>
      <w:r w:rsidRPr="008532AD">
        <w:rPr>
          <w:rFonts w:ascii="Times New Roman" w:eastAsiaTheme="minorHAnsi" w:hAnsi="Times New Roman"/>
          <w:color w:val="000000"/>
          <w:sz w:val="24"/>
          <w:szCs w:val="24"/>
          <w:lang w:val="uk-UA"/>
        </w:rPr>
        <w:t xml:space="preserve">Методики  </w:t>
      </w:r>
      <w:r w:rsidRPr="008532AD">
        <w:rPr>
          <w:rFonts w:ascii="Times New Roman" w:eastAsiaTheme="minorHAnsi" w:hAnsi="Times New Roman"/>
          <w:sz w:val="24"/>
          <w:szCs w:val="24"/>
          <w:lang w:val="uk-UA"/>
        </w:rPr>
        <w:t xml:space="preserve">та Додаткової угоди від 11.06.2020 до Договору про організацію надання транспортних послуг з перевезень метрополітеном від 03.12.2019 компенсація витрат КП </w:t>
      </w:r>
      <w:r w:rsidRPr="008532AD">
        <w:rPr>
          <w:rFonts w:ascii="Times New Roman" w:hAnsi="Times New Roman"/>
          <w:sz w:val="24"/>
          <w:szCs w:val="24"/>
          <w:lang w:val="uk-UA" w:eastAsia="uk-UA"/>
        </w:rPr>
        <w:t>«Київський метрополітен» не повинна перевищувати 3</w:t>
      </w:r>
      <w:r w:rsidRPr="008532AD">
        <w:rPr>
          <w:rFonts w:ascii="Times New Roman" w:hAnsi="Times New Roman"/>
          <w:sz w:val="24"/>
          <w:szCs w:val="24"/>
          <w:lang w:eastAsia="uk-UA"/>
        </w:rPr>
        <w:t> </w:t>
      </w:r>
      <w:r w:rsidRPr="008532AD">
        <w:rPr>
          <w:rFonts w:ascii="Times New Roman" w:hAnsi="Times New Roman"/>
          <w:sz w:val="24"/>
          <w:szCs w:val="24"/>
          <w:lang w:val="uk-UA" w:eastAsia="uk-UA"/>
        </w:rPr>
        <w:t>900</w:t>
      </w:r>
      <w:r w:rsidRPr="008532AD">
        <w:rPr>
          <w:rFonts w:ascii="Times New Roman" w:hAnsi="Times New Roman"/>
          <w:sz w:val="24"/>
          <w:szCs w:val="24"/>
          <w:lang w:eastAsia="uk-UA"/>
        </w:rPr>
        <w:t> </w:t>
      </w:r>
      <w:r w:rsidRPr="008532AD">
        <w:rPr>
          <w:rFonts w:ascii="Times New Roman" w:hAnsi="Times New Roman"/>
          <w:sz w:val="24"/>
          <w:szCs w:val="24"/>
          <w:lang w:val="uk-UA" w:eastAsia="uk-UA"/>
        </w:rPr>
        <w:t>128,1 тис. грн.</w:t>
      </w:r>
    </w:p>
    <w:p w:rsidR="008532AD" w:rsidRPr="008532AD" w:rsidRDefault="008532AD" w:rsidP="008532AD">
      <w:pPr>
        <w:spacing w:after="0" w:line="240" w:lineRule="auto"/>
        <w:ind w:left="567"/>
        <w:contextualSpacing/>
        <w:jc w:val="both"/>
        <w:rPr>
          <w:rFonts w:ascii="Times New Roman" w:hAnsi="Times New Roman"/>
          <w:bCs/>
          <w:color w:val="000000" w:themeColor="text1"/>
          <w:sz w:val="24"/>
          <w:szCs w:val="24"/>
          <w:lang w:val="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color w:val="000000" w:themeColor="text1"/>
          <w:sz w:val="24"/>
          <w:szCs w:val="24"/>
          <w:lang w:val="uk-UA"/>
        </w:rPr>
      </w:pPr>
      <w:r w:rsidRPr="008532AD">
        <w:rPr>
          <w:rFonts w:ascii="Times New Roman" w:hAnsi="Times New Roman"/>
          <w:sz w:val="24"/>
          <w:szCs w:val="24"/>
          <w:lang w:val="uk-UA"/>
        </w:rPr>
        <w:t xml:space="preserve">Відповідно до інформації, наданої в Повідомленні, максимальний розмір підтримки  </w:t>
      </w:r>
      <w:r w:rsidRPr="008532AD">
        <w:rPr>
          <w:rFonts w:ascii="Times New Roman" w:eastAsiaTheme="minorHAnsi" w:hAnsi="Times New Roman"/>
          <w:sz w:val="24"/>
          <w:szCs w:val="24"/>
          <w:lang w:val="uk-UA"/>
        </w:rPr>
        <w:t xml:space="preserve">КП </w:t>
      </w:r>
      <w:r w:rsidRPr="008532AD">
        <w:rPr>
          <w:rFonts w:ascii="Times New Roman" w:hAnsi="Times New Roman"/>
          <w:sz w:val="24"/>
          <w:szCs w:val="24"/>
          <w:lang w:val="uk-UA" w:eastAsia="uk-UA"/>
        </w:rPr>
        <w:t>«Київський метрополітен» для придбання рухомого складу із залученням кредиту Європейського банку реконструкції та розвитку (далі – ЄБРР) у 2021 році становитиме 26</w:t>
      </w:r>
      <w:r w:rsidRPr="008532AD">
        <w:rPr>
          <w:rFonts w:ascii="Times New Roman" w:hAnsi="Times New Roman"/>
          <w:sz w:val="24"/>
          <w:szCs w:val="24"/>
          <w:lang w:eastAsia="uk-UA"/>
        </w:rPr>
        <w:t> </w:t>
      </w:r>
      <w:r w:rsidRPr="008532AD">
        <w:rPr>
          <w:rFonts w:ascii="Times New Roman" w:hAnsi="Times New Roman"/>
          <w:sz w:val="24"/>
          <w:szCs w:val="24"/>
          <w:lang w:val="uk-UA" w:eastAsia="uk-UA"/>
        </w:rPr>
        <w:t>632</w:t>
      </w:r>
      <w:r w:rsidRPr="008532AD">
        <w:rPr>
          <w:rFonts w:ascii="Times New Roman" w:hAnsi="Times New Roman"/>
          <w:sz w:val="24"/>
          <w:szCs w:val="24"/>
          <w:lang w:eastAsia="uk-UA"/>
        </w:rPr>
        <w:t> </w:t>
      </w:r>
      <w:r w:rsidRPr="008532AD">
        <w:rPr>
          <w:rFonts w:ascii="Times New Roman" w:hAnsi="Times New Roman"/>
          <w:sz w:val="24"/>
          <w:szCs w:val="24"/>
          <w:lang w:val="uk-UA" w:eastAsia="uk-UA"/>
        </w:rPr>
        <w:t xml:space="preserve">000 грн, що не перевищує чисту фінансову різницю. </w:t>
      </w:r>
    </w:p>
    <w:p w:rsidR="008532AD" w:rsidRPr="008532AD" w:rsidRDefault="008532AD" w:rsidP="008532AD">
      <w:pPr>
        <w:pStyle w:val="a5"/>
        <w:rPr>
          <w:bCs/>
          <w:color w:val="000000" w:themeColor="text1"/>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color w:val="000000" w:themeColor="text1"/>
          <w:sz w:val="24"/>
          <w:szCs w:val="24"/>
          <w:lang w:val="uk-UA"/>
        </w:rPr>
      </w:pPr>
      <w:r w:rsidRPr="008532AD">
        <w:rPr>
          <w:rFonts w:ascii="Times New Roman" w:hAnsi="Times New Roman"/>
          <w:bCs/>
          <w:color w:val="000000" w:themeColor="text1"/>
          <w:sz w:val="24"/>
          <w:szCs w:val="24"/>
          <w:lang w:val="uk-UA"/>
        </w:rPr>
        <w:t xml:space="preserve">Надавач повідомив, що в подальші роки </w:t>
      </w:r>
      <w:r w:rsidRPr="008532AD">
        <w:rPr>
          <w:rFonts w:ascii="Times New Roman" w:eastAsiaTheme="minorHAnsi" w:hAnsi="Times New Roman"/>
          <w:sz w:val="24"/>
          <w:szCs w:val="24"/>
          <w:lang w:val="uk-UA"/>
        </w:rPr>
        <w:t xml:space="preserve">КП </w:t>
      </w:r>
      <w:r w:rsidRPr="008532AD">
        <w:rPr>
          <w:rFonts w:ascii="Times New Roman" w:hAnsi="Times New Roman"/>
          <w:sz w:val="24"/>
          <w:szCs w:val="24"/>
          <w:lang w:val="uk-UA" w:eastAsia="uk-UA"/>
        </w:rPr>
        <w:t xml:space="preserve">«Київський метрополітен»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економічний інтерес витратами та доходами </w:t>
      </w:r>
      <w:r w:rsidRPr="008532AD">
        <w:rPr>
          <w:rFonts w:ascii="Times New Roman" w:eastAsiaTheme="minorHAnsi" w:hAnsi="Times New Roman"/>
          <w:sz w:val="24"/>
          <w:szCs w:val="24"/>
          <w:lang w:val="uk-UA"/>
        </w:rPr>
        <w:t xml:space="preserve">КП </w:t>
      </w:r>
      <w:r w:rsidRPr="008532AD">
        <w:rPr>
          <w:rFonts w:ascii="Times New Roman" w:hAnsi="Times New Roman"/>
          <w:sz w:val="24"/>
          <w:szCs w:val="24"/>
          <w:lang w:val="uk-UA" w:eastAsia="uk-UA"/>
        </w:rPr>
        <w:t>«Київський метрополітен» від надання послуг, що становлять загальний економічний інтерес, з урахуванням рівня прибутку відповідно до Методики</w:t>
      </w:r>
      <w:r w:rsidRPr="008532AD">
        <w:rPr>
          <w:rFonts w:ascii="Times New Roman" w:eastAsiaTheme="minorHAnsi" w:hAnsi="Times New Roman"/>
          <w:color w:val="000000"/>
          <w:sz w:val="24"/>
          <w:szCs w:val="24"/>
          <w:lang w:val="uk-UA"/>
        </w:rPr>
        <w:t xml:space="preserve"> розрахунку компенсації за надання послуг, що становлять загальний економічний інтерес, – </w:t>
      </w:r>
      <w:r w:rsidRPr="008532AD">
        <w:rPr>
          <w:rFonts w:ascii="Times New Roman" w:eastAsiaTheme="minorHAnsi" w:hAnsi="Times New Roman"/>
          <w:sz w:val="24"/>
          <w:szCs w:val="24"/>
          <w:lang w:val="uk-UA"/>
        </w:rPr>
        <w:t>перевезення пасажирів міським пасажирським транспортом загального користування в місті Києві та Додаткової угоди від 11.06.2020 до Договору про організацію надання транспортних послуг з перевезень метрополітеном від 03.12.2019.</w:t>
      </w:r>
    </w:p>
    <w:p w:rsidR="008532AD" w:rsidRPr="008532AD" w:rsidRDefault="008532AD" w:rsidP="008532AD">
      <w:pPr>
        <w:pStyle w:val="a5"/>
        <w:jc w:val="both"/>
        <w:rPr>
          <w:bCs/>
          <w:color w:val="000000" w:themeColor="text1"/>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color w:val="000000" w:themeColor="text1"/>
          <w:sz w:val="24"/>
          <w:szCs w:val="24"/>
          <w:lang w:val="uk-UA"/>
        </w:rPr>
      </w:pPr>
      <w:r w:rsidRPr="008532AD">
        <w:rPr>
          <w:rFonts w:ascii="Times New Roman" w:hAnsi="Times New Roman"/>
          <w:bCs/>
          <w:color w:val="000000" w:themeColor="text1"/>
          <w:sz w:val="24"/>
          <w:szCs w:val="24"/>
          <w:lang w:val="uk-UA"/>
        </w:rPr>
        <w:lastRenderedPageBreak/>
        <w:t xml:space="preserve">Листом від 07.10.2020 № 053-15764 (вх. № 5-01/13004 від 07.10.2020) </w:t>
      </w:r>
      <w:r w:rsidRPr="008532AD">
        <w:rPr>
          <w:rFonts w:ascii="Times New Roman" w:hAnsi="Times New Roman"/>
          <w:sz w:val="24"/>
          <w:szCs w:val="24"/>
          <w:lang w:val="uk-UA" w:eastAsia="uk-UA"/>
        </w:rPr>
        <w:t xml:space="preserve">Департамент транспортної інфраструктури виконавчого органу Київської міської ради </w:t>
      </w:r>
      <w:r w:rsidRPr="008532AD">
        <w:rPr>
          <w:rFonts w:ascii="Times New Roman" w:eastAsiaTheme="minorHAnsi" w:hAnsi="Times New Roman"/>
          <w:color w:val="000000"/>
          <w:sz w:val="24"/>
          <w:szCs w:val="24"/>
          <w:lang w:val="uk-UA"/>
        </w:rPr>
        <w:t>(Київської міської державної адміністрації)</w:t>
      </w:r>
      <w:r w:rsidRPr="008532AD">
        <w:rPr>
          <w:rFonts w:ascii="Times New Roman" w:hAnsi="Times New Roman"/>
          <w:color w:val="000000" w:themeColor="text1"/>
          <w:sz w:val="24"/>
          <w:szCs w:val="24"/>
          <w:lang w:val="uk-UA"/>
        </w:rPr>
        <w:t xml:space="preserve"> повідомив, що </w:t>
      </w:r>
      <w:r w:rsidRPr="008532AD">
        <w:rPr>
          <w:rFonts w:ascii="Times New Roman" w:hAnsi="Times New Roman"/>
          <w:color w:val="000000" w:themeColor="text1"/>
          <w:sz w:val="24"/>
          <w:szCs w:val="24"/>
          <w:lang w:val="uk-UA" w:eastAsia="uk-UA"/>
        </w:rPr>
        <w:t xml:space="preserve">КП </w:t>
      </w:r>
      <w:r w:rsidRPr="008532AD">
        <w:rPr>
          <w:rFonts w:ascii="Times New Roman" w:hAnsi="Times New Roman"/>
          <w:sz w:val="24"/>
          <w:szCs w:val="24"/>
          <w:lang w:val="uk-UA" w:eastAsia="uk-UA"/>
        </w:rPr>
        <w:t>«Київський метрополітен»</w:t>
      </w:r>
      <w:r w:rsidRPr="008532AD">
        <w:rPr>
          <w:rFonts w:ascii="Times New Roman" w:hAnsi="Times New Roman"/>
          <w:color w:val="000000" w:themeColor="text1"/>
          <w:sz w:val="24"/>
          <w:szCs w:val="24"/>
          <w:lang w:val="uk-UA"/>
        </w:rPr>
        <w:t xml:space="preserve"> здійснює закупівлю усіх товарів, робіт та послуг, на які виділяється державна підтримка, через систему «</w:t>
      </w:r>
      <w:r w:rsidRPr="008532AD">
        <w:rPr>
          <w:rFonts w:ascii="Times New Roman" w:hAnsi="Times New Roman"/>
          <w:color w:val="000000" w:themeColor="text1"/>
          <w:sz w:val="24"/>
          <w:szCs w:val="24"/>
        </w:rPr>
        <w:t>ProZorro</w:t>
      </w:r>
      <w:r w:rsidRPr="008532AD">
        <w:rPr>
          <w:rFonts w:ascii="Times New Roman" w:hAnsi="Times New Roman"/>
          <w:color w:val="000000" w:themeColor="text1"/>
          <w:sz w:val="24"/>
          <w:szCs w:val="24"/>
          <w:lang w:val="uk-UA"/>
        </w:rPr>
        <w:t>» згідно із Законом України «Про публічні закупівлі».</w:t>
      </w:r>
    </w:p>
    <w:p w:rsidR="008532AD" w:rsidRPr="008532AD" w:rsidRDefault="008532AD" w:rsidP="008532AD">
      <w:pPr>
        <w:pStyle w:val="a5"/>
        <w:rPr>
          <w:bCs/>
          <w:color w:val="000000" w:themeColor="text1"/>
        </w:rPr>
      </w:pPr>
    </w:p>
    <w:p w:rsidR="008532AD" w:rsidRPr="008532AD" w:rsidRDefault="008532AD" w:rsidP="008532AD">
      <w:pPr>
        <w:pStyle w:val="a5"/>
        <w:numPr>
          <w:ilvl w:val="0"/>
          <w:numId w:val="2"/>
        </w:numPr>
        <w:autoSpaceDE w:val="0"/>
        <w:autoSpaceDN w:val="0"/>
        <w:adjustRightInd w:val="0"/>
        <w:ind w:left="567" w:hanging="567"/>
        <w:jc w:val="both"/>
        <w:rPr>
          <w:color w:val="000000" w:themeColor="text1"/>
        </w:rPr>
      </w:pPr>
      <w:r w:rsidRPr="008532AD">
        <w:rPr>
          <w:color w:val="000000" w:themeColor="text1"/>
        </w:rPr>
        <w:t xml:space="preserve">Також надавач повідомив, що державна підтримка </w:t>
      </w:r>
      <w:r w:rsidRPr="008532AD">
        <w:rPr>
          <w:color w:val="000000" w:themeColor="text1"/>
          <w:lang w:eastAsia="uk-UA"/>
        </w:rPr>
        <w:t xml:space="preserve">КП </w:t>
      </w:r>
      <w:r w:rsidRPr="008532AD">
        <w:rPr>
          <w:lang w:eastAsia="uk-UA"/>
        </w:rPr>
        <w:t>«Київський метрополітен»</w:t>
      </w:r>
      <w:r w:rsidRPr="008532AD">
        <w:rPr>
          <w:color w:val="000000" w:themeColor="text1"/>
        </w:rPr>
        <w:t xml:space="preserve"> буде перераховуватись на рахунки, відкриті в Головному управлінні Державної казначейської служби України в м. Києві. Використання коштів здійснюється згідно плану використання, який погоджує Головний розпорядник коштів – Департамент транспортної інфраструктури. Для фінансування поточних видатків господарської діяльності </w:t>
      </w:r>
      <w:r w:rsidRPr="008532AD">
        <w:rPr>
          <w:color w:val="000000" w:themeColor="text1"/>
          <w:lang w:eastAsia="uk-UA"/>
        </w:rPr>
        <w:t xml:space="preserve">КП </w:t>
      </w:r>
      <w:r w:rsidRPr="008532AD">
        <w:rPr>
          <w:lang w:eastAsia="uk-UA"/>
        </w:rPr>
        <w:t>«Київський метрополітен» використовує рахунки, відкриті в установах комерційних банків.</w:t>
      </w:r>
    </w:p>
    <w:p w:rsidR="008532AD" w:rsidRPr="008532AD" w:rsidRDefault="008532AD" w:rsidP="008532AD">
      <w:pPr>
        <w:pStyle w:val="a5"/>
        <w:rPr>
          <w:color w:val="000000" w:themeColor="text1"/>
        </w:rPr>
      </w:pPr>
    </w:p>
    <w:p w:rsidR="008532AD" w:rsidRPr="008532AD" w:rsidRDefault="008532AD" w:rsidP="008532AD">
      <w:pPr>
        <w:pStyle w:val="a5"/>
        <w:numPr>
          <w:ilvl w:val="0"/>
          <w:numId w:val="2"/>
        </w:numPr>
        <w:autoSpaceDE w:val="0"/>
        <w:autoSpaceDN w:val="0"/>
        <w:adjustRightInd w:val="0"/>
        <w:ind w:left="567" w:hanging="567"/>
        <w:jc w:val="both"/>
        <w:rPr>
          <w:color w:val="000000" w:themeColor="text1"/>
        </w:rPr>
      </w:pPr>
      <w:r w:rsidRPr="008532AD">
        <w:rPr>
          <w:color w:val="000000" w:themeColor="text1"/>
          <w:lang w:eastAsia="uk-UA"/>
        </w:rPr>
        <w:t xml:space="preserve">КП </w:t>
      </w:r>
      <w:r w:rsidRPr="008532AD">
        <w:rPr>
          <w:lang w:eastAsia="uk-UA"/>
        </w:rPr>
        <w:t xml:space="preserve">«Київський метрополітен» забезпечує належний розподіл доходів й витрат на надання послуг, на які спрямовується державна допомога, і на надання інших послуг відповідно до Положення про облікову політику КП «Київський метрополітен», затвердженого наказом КП «Київський метрополітен» від 28.12.2018 № 307-Н (із змінами) та погодженого Департаментом транспортної інфраструктури виконавчого органу Київської міської ради </w:t>
      </w:r>
      <w:r w:rsidRPr="008532AD">
        <w:rPr>
          <w:rFonts w:eastAsiaTheme="minorHAnsi"/>
          <w:color w:val="000000"/>
          <w:lang w:eastAsia="en-US"/>
        </w:rPr>
        <w:t>(Київської міської державної адміністрації).</w:t>
      </w:r>
    </w:p>
    <w:p w:rsidR="008532AD" w:rsidRPr="008532AD" w:rsidRDefault="008532AD" w:rsidP="008532AD">
      <w:pPr>
        <w:pStyle w:val="a5"/>
        <w:rPr>
          <w:color w:val="000000" w:themeColor="text1"/>
        </w:rPr>
      </w:pPr>
    </w:p>
    <w:p w:rsidR="008532AD" w:rsidRPr="008532AD" w:rsidRDefault="008532AD" w:rsidP="008532AD">
      <w:pPr>
        <w:pStyle w:val="a5"/>
        <w:numPr>
          <w:ilvl w:val="0"/>
          <w:numId w:val="2"/>
        </w:numPr>
        <w:autoSpaceDE w:val="0"/>
        <w:autoSpaceDN w:val="0"/>
        <w:adjustRightInd w:val="0"/>
        <w:ind w:left="567" w:hanging="567"/>
        <w:jc w:val="both"/>
        <w:rPr>
          <w:color w:val="000000" w:themeColor="text1"/>
        </w:rPr>
      </w:pPr>
      <w:r w:rsidRPr="008532AD">
        <w:rPr>
          <w:color w:val="000000" w:themeColor="text1"/>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w:t>
      </w:r>
      <w:r w:rsidRPr="008532AD">
        <w:rPr>
          <w:lang w:eastAsia="uk-UA"/>
        </w:rPr>
        <w:t>КП «Київський метрополітен» веде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rsidR="008532AD" w:rsidRPr="008532AD" w:rsidRDefault="008532AD" w:rsidP="008532AD">
      <w:pPr>
        <w:autoSpaceDE w:val="0"/>
        <w:autoSpaceDN w:val="0"/>
        <w:adjustRightInd w:val="0"/>
        <w:spacing w:after="0" w:line="240" w:lineRule="auto"/>
        <w:jc w:val="both"/>
        <w:rPr>
          <w:rFonts w:ascii="Times New Roman" w:hAnsi="Times New Roman"/>
          <w:color w:val="000000" w:themeColor="text1"/>
          <w:sz w:val="24"/>
          <w:szCs w:val="24"/>
          <w:lang w:val="uk-UA"/>
        </w:rPr>
      </w:pPr>
    </w:p>
    <w:p w:rsidR="008532AD" w:rsidRPr="008532AD" w:rsidRDefault="008532AD" w:rsidP="008532AD">
      <w:pPr>
        <w:pStyle w:val="rvps2"/>
        <w:numPr>
          <w:ilvl w:val="0"/>
          <w:numId w:val="1"/>
        </w:numPr>
        <w:spacing w:before="0" w:beforeAutospacing="0" w:after="0" w:afterAutospacing="0"/>
        <w:ind w:left="567" w:hanging="567"/>
        <w:jc w:val="both"/>
        <w:rPr>
          <w:b/>
          <w:lang w:val="uk-UA" w:eastAsia="uk-UA"/>
        </w:rPr>
      </w:pPr>
      <w:r w:rsidRPr="008532AD">
        <w:rPr>
          <w:b/>
          <w:lang w:val="uk-UA" w:eastAsia="uk-UA"/>
        </w:rPr>
        <w:t>НОРМАТИВНО-ПРАВОВЕ РЕГУЛЮВАННЯ</w:t>
      </w:r>
    </w:p>
    <w:p w:rsidR="008532AD" w:rsidRPr="008532AD" w:rsidRDefault="008532AD" w:rsidP="008532AD">
      <w:pPr>
        <w:pStyle w:val="rvps2"/>
        <w:spacing w:before="0" w:beforeAutospacing="0" w:after="0" w:afterAutospacing="0"/>
        <w:ind w:left="426"/>
        <w:jc w:val="both"/>
        <w:rPr>
          <w:b/>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Отже, державна підтримка є державною допомогою, якщо одночасно виконуються такі умови:</w:t>
      </w:r>
    </w:p>
    <w:p w:rsidR="008532AD" w:rsidRPr="008532AD" w:rsidRDefault="008532AD" w:rsidP="008532AD">
      <w:pPr>
        <w:pStyle w:val="rvps2"/>
        <w:numPr>
          <w:ilvl w:val="0"/>
          <w:numId w:val="5"/>
        </w:numPr>
        <w:spacing w:before="0" w:beforeAutospacing="0" w:after="0" w:afterAutospacing="0"/>
        <w:ind w:left="567" w:hanging="425"/>
        <w:jc w:val="both"/>
        <w:rPr>
          <w:lang w:val="uk-UA" w:eastAsia="uk-UA"/>
        </w:rPr>
      </w:pPr>
      <w:r w:rsidRPr="008532AD">
        <w:rPr>
          <w:lang w:val="uk-UA" w:eastAsia="uk-UA"/>
        </w:rPr>
        <w:t>підтримка надається суб’єкту господарювання;</w:t>
      </w:r>
    </w:p>
    <w:p w:rsidR="008532AD" w:rsidRPr="008532AD" w:rsidRDefault="008532AD" w:rsidP="008532AD">
      <w:pPr>
        <w:pStyle w:val="rvps2"/>
        <w:numPr>
          <w:ilvl w:val="0"/>
          <w:numId w:val="5"/>
        </w:numPr>
        <w:spacing w:before="0" w:beforeAutospacing="0" w:after="0" w:afterAutospacing="0"/>
        <w:ind w:left="567" w:hanging="425"/>
        <w:jc w:val="both"/>
        <w:rPr>
          <w:lang w:val="uk-UA" w:eastAsia="uk-UA"/>
        </w:rPr>
      </w:pPr>
      <w:r w:rsidRPr="008532AD">
        <w:rPr>
          <w:lang w:val="uk-UA" w:eastAsia="uk-UA"/>
        </w:rPr>
        <w:t>державна підтримка здійснюється за рахунок ресурсів держави чи місцевих ресурсів;</w:t>
      </w:r>
    </w:p>
    <w:p w:rsidR="008532AD" w:rsidRPr="008532AD" w:rsidRDefault="008532AD" w:rsidP="008532AD">
      <w:pPr>
        <w:pStyle w:val="rvps2"/>
        <w:numPr>
          <w:ilvl w:val="0"/>
          <w:numId w:val="5"/>
        </w:numPr>
        <w:spacing w:before="0" w:beforeAutospacing="0" w:after="0" w:afterAutospacing="0"/>
        <w:ind w:left="567" w:hanging="425"/>
        <w:jc w:val="both"/>
        <w:rPr>
          <w:lang w:val="uk-UA" w:eastAsia="uk-UA"/>
        </w:rPr>
      </w:pPr>
      <w:r w:rsidRPr="008532AD">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532AD" w:rsidRPr="008532AD" w:rsidRDefault="008532AD" w:rsidP="008532AD">
      <w:pPr>
        <w:pStyle w:val="rvps2"/>
        <w:numPr>
          <w:ilvl w:val="0"/>
          <w:numId w:val="5"/>
        </w:numPr>
        <w:spacing w:before="0" w:beforeAutospacing="0" w:after="0" w:afterAutospacing="0"/>
        <w:ind w:left="567" w:hanging="425"/>
        <w:contextualSpacing/>
        <w:jc w:val="both"/>
        <w:rPr>
          <w:lang w:val="uk-UA" w:eastAsia="uk-UA"/>
        </w:rPr>
      </w:pPr>
      <w:r w:rsidRPr="008532AD">
        <w:rPr>
          <w:lang w:val="uk-UA" w:eastAsia="uk-UA"/>
        </w:rPr>
        <w:t>підтримка спотворює або загрожує спотворенням економічної конкуренції.</w:t>
      </w:r>
    </w:p>
    <w:p w:rsidR="008532AD" w:rsidRPr="008532AD" w:rsidRDefault="008532AD" w:rsidP="008532AD">
      <w:pPr>
        <w:pStyle w:val="rvps2"/>
        <w:spacing w:before="0" w:beforeAutospacing="0" w:after="0" w:afterAutospacing="0"/>
        <w:ind w:left="567"/>
        <w:contextualSpacing/>
        <w:jc w:val="both"/>
        <w:rPr>
          <w:lang w:val="uk-UA" w:eastAsia="uk-UA"/>
        </w:rPr>
      </w:pPr>
    </w:p>
    <w:p w:rsidR="008532AD" w:rsidRPr="008532AD" w:rsidRDefault="008532AD" w:rsidP="008532AD">
      <w:pPr>
        <w:pStyle w:val="rvps2"/>
        <w:numPr>
          <w:ilvl w:val="1"/>
          <w:numId w:val="1"/>
        </w:numPr>
        <w:spacing w:before="0" w:beforeAutospacing="0" w:after="0" w:afterAutospacing="0"/>
        <w:ind w:left="426" w:hanging="426"/>
        <w:jc w:val="both"/>
        <w:rPr>
          <w:b/>
          <w:lang w:val="uk-UA" w:eastAsia="uk-UA"/>
        </w:rPr>
      </w:pPr>
      <w:r w:rsidRPr="008532AD">
        <w:rPr>
          <w:b/>
          <w:lang w:val="uk-UA" w:eastAsia="uk-UA"/>
        </w:rPr>
        <w:t>Послуги, що становлять загальний економічний інтерес</w:t>
      </w:r>
    </w:p>
    <w:p w:rsidR="008532AD" w:rsidRPr="008532AD" w:rsidRDefault="008532AD" w:rsidP="008532AD">
      <w:pPr>
        <w:spacing w:after="0" w:line="240" w:lineRule="auto"/>
        <w:ind w:left="426"/>
        <w:jc w:val="both"/>
        <w:rPr>
          <w:rFonts w:ascii="Times New Roman" w:hAnsi="Times New Roman"/>
          <w:b/>
          <w:sz w:val="24"/>
          <w:szCs w:val="24"/>
          <w:lang w:eastAsia="uk-UA"/>
        </w:rPr>
      </w:pPr>
    </w:p>
    <w:p w:rsidR="008532AD" w:rsidRPr="008532AD" w:rsidRDefault="008532AD" w:rsidP="008532AD">
      <w:pPr>
        <w:numPr>
          <w:ilvl w:val="0"/>
          <w:numId w:val="2"/>
        </w:numPr>
        <w:tabs>
          <w:tab w:val="left" w:pos="567"/>
        </w:tabs>
        <w:spacing w:after="0" w:line="240" w:lineRule="auto"/>
        <w:ind w:left="567" w:hanging="567"/>
        <w:contextualSpacing/>
        <w:jc w:val="both"/>
        <w:rPr>
          <w:rFonts w:ascii="Times New Roman" w:hAnsi="Times New Roman"/>
          <w:sz w:val="24"/>
          <w:szCs w:val="24"/>
          <w:lang w:eastAsia="uk-UA"/>
        </w:rPr>
      </w:pPr>
      <w:r w:rsidRPr="008532AD">
        <w:rPr>
          <w:rFonts w:ascii="Times New Roman" w:hAnsi="Times New Roman"/>
          <w:sz w:val="24"/>
          <w:szCs w:val="24"/>
          <w:lang w:eastAsia="uk-UA"/>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ідтримки.</w:t>
      </w:r>
    </w:p>
    <w:p w:rsidR="008532AD" w:rsidRPr="008532AD" w:rsidRDefault="008532AD" w:rsidP="008532AD">
      <w:pPr>
        <w:tabs>
          <w:tab w:val="left" w:pos="567"/>
        </w:tabs>
        <w:spacing w:after="0" w:line="240" w:lineRule="auto"/>
        <w:ind w:left="567" w:hanging="567"/>
        <w:contextualSpacing/>
        <w:jc w:val="both"/>
        <w:rPr>
          <w:rFonts w:ascii="Times New Roman" w:hAnsi="Times New Roman"/>
          <w:sz w:val="24"/>
          <w:szCs w:val="24"/>
          <w:lang w:eastAsia="uk-UA"/>
        </w:rPr>
      </w:pPr>
    </w:p>
    <w:p w:rsidR="008532AD" w:rsidRPr="008532AD" w:rsidRDefault="008532AD" w:rsidP="008532AD">
      <w:pPr>
        <w:numPr>
          <w:ilvl w:val="0"/>
          <w:numId w:val="2"/>
        </w:numPr>
        <w:tabs>
          <w:tab w:val="left" w:pos="567"/>
        </w:tabs>
        <w:spacing w:after="0" w:line="240" w:lineRule="auto"/>
        <w:ind w:left="567" w:hanging="567"/>
        <w:contextualSpacing/>
        <w:jc w:val="both"/>
        <w:rPr>
          <w:rFonts w:ascii="Times New Roman" w:hAnsi="Times New Roman"/>
          <w:sz w:val="24"/>
          <w:szCs w:val="24"/>
          <w:lang w:eastAsia="uk-UA"/>
        </w:rPr>
      </w:pPr>
      <w:r w:rsidRPr="008532AD">
        <w:rPr>
          <w:rFonts w:ascii="Times New Roman" w:hAnsi="Times New Roman"/>
          <w:sz w:val="24"/>
          <w:szCs w:val="24"/>
          <w:lang w:eastAsia="uk-UA"/>
        </w:rPr>
        <w:lastRenderedPageBreak/>
        <w:t xml:space="preserve">Відповідно до пункту 2 частини другої статті 3 Закону дія цього Закону не поширюється на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8532AD" w:rsidRPr="008532AD" w:rsidRDefault="008532AD" w:rsidP="008532AD">
      <w:pPr>
        <w:tabs>
          <w:tab w:val="left" w:pos="567"/>
        </w:tabs>
        <w:spacing w:after="0" w:line="240" w:lineRule="auto"/>
        <w:ind w:left="567" w:hanging="567"/>
        <w:contextualSpacing/>
        <w:rPr>
          <w:rFonts w:ascii="Times New Roman" w:hAnsi="Times New Roman"/>
          <w:sz w:val="24"/>
          <w:szCs w:val="24"/>
          <w:lang w:eastAsia="uk-UA"/>
        </w:rPr>
      </w:pPr>
    </w:p>
    <w:p w:rsidR="008532AD" w:rsidRPr="008532AD" w:rsidRDefault="008532AD" w:rsidP="008532AD">
      <w:pPr>
        <w:numPr>
          <w:ilvl w:val="0"/>
          <w:numId w:val="2"/>
        </w:numPr>
        <w:tabs>
          <w:tab w:val="left" w:pos="567"/>
        </w:tabs>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Відповідно до статті 264</w:t>
      </w:r>
      <w:proofErr w:type="gramStart"/>
      <w:r w:rsidRPr="008532AD">
        <w:rPr>
          <w:rFonts w:ascii="Times New Roman" w:hAnsi="Times New Roman"/>
          <w:sz w:val="24"/>
          <w:szCs w:val="24"/>
          <w:lang w:eastAsia="uk-UA"/>
        </w:rPr>
        <w:t xml:space="preserve"> У</w:t>
      </w:r>
      <w:proofErr w:type="gramEnd"/>
      <w:r w:rsidRPr="008532AD">
        <w:rPr>
          <w:rFonts w:ascii="Times New Roman" w:hAnsi="Times New Roman"/>
          <w:sz w:val="24"/>
          <w:szCs w:val="24"/>
          <w:lang w:eastAsia="uk-UA"/>
        </w:rPr>
        <w:t xml:space="preserve">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w:t>
      </w:r>
      <w:proofErr w:type="gramStart"/>
      <w:r w:rsidRPr="008532AD">
        <w:rPr>
          <w:rFonts w:ascii="Times New Roman" w:hAnsi="Times New Roman"/>
          <w:sz w:val="24"/>
          <w:szCs w:val="24"/>
          <w:lang w:eastAsia="uk-UA"/>
        </w:rPr>
        <w:t>адм</w:t>
      </w:r>
      <w:proofErr w:type="gramEnd"/>
      <w:r w:rsidRPr="008532AD">
        <w:rPr>
          <w:rFonts w:ascii="Times New Roman" w:hAnsi="Times New Roman"/>
          <w:sz w:val="24"/>
          <w:szCs w:val="24"/>
          <w:lang w:eastAsia="uk-UA"/>
        </w:rPr>
        <w:t>іністративні акти Європейського Союзу.</w:t>
      </w:r>
    </w:p>
    <w:p w:rsidR="008532AD" w:rsidRPr="008532AD" w:rsidRDefault="008532AD" w:rsidP="008532AD">
      <w:pPr>
        <w:tabs>
          <w:tab w:val="left" w:pos="567"/>
        </w:tabs>
        <w:spacing w:after="0" w:line="240" w:lineRule="auto"/>
        <w:ind w:left="567" w:hanging="567"/>
        <w:contextualSpacing/>
        <w:rPr>
          <w:rFonts w:ascii="Times New Roman" w:hAnsi="Times New Roman"/>
          <w:sz w:val="24"/>
          <w:szCs w:val="24"/>
          <w:lang w:eastAsia="uk-UA"/>
        </w:rPr>
      </w:pPr>
    </w:p>
    <w:p w:rsidR="008532AD" w:rsidRPr="008532AD" w:rsidRDefault="008532AD" w:rsidP="008532AD">
      <w:pPr>
        <w:numPr>
          <w:ilvl w:val="0"/>
          <w:numId w:val="2"/>
        </w:numPr>
        <w:tabs>
          <w:tab w:val="left" w:pos="567"/>
        </w:tabs>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Згідно з пунктом «с» додатка XXІІІ до розділу 10</w:t>
      </w:r>
      <w:proofErr w:type="gramStart"/>
      <w:r w:rsidRPr="008532AD">
        <w:rPr>
          <w:rFonts w:ascii="Times New Roman" w:hAnsi="Times New Roman"/>
          <w:sz w:val="24"/>
          <w:szCs w:val="24"/>
          <w:lang w:eastAsia="uk-UA"/>
        </w:rPr>
        <w:t xml:space="preserve"> У</w:t>
      </w:r>
      <w:proofErr w:type="gramEnd"/>
      <w:r w:rsidRPr="008532AD">
        <w:rPr>
          <w:rFonts w:ascii="Times New Roman" w:hAnsi="Times New Roman"/>
          <w:sz w:val="24"/>
          <w:szCs w:val="24"/>
          <w:lang w:eastAsia="uk-UA"/>
        </w:rPr>
        <w:t>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8532AD" w:rsidRPr="008532AD" w:rsidRDefault="008532AD" w:rsidP="008532AD">
      <w:pPr>
        <w:tabs>
          <w:tab w:val="left" w:pos="567"/>
        </w:tabs>
        <w:spacing w:after="0" w:line="240" w:lineRule="auto"/>
        <w:ind w:left="567" w:hanging="567"/>
        <w:contextualSpacing/>
        <w:rPr>
          <w:rFonts w:ascii="Times New Roman" w:hAnsi="Times New Roman"/>
          <w:sz w:val="24"/>
          <w:szCs w:val="24"/>
          <w:lang w:eastAsia="uk-UA"/>
        </w:rPr>
      </w:pPr>
    </w:p>
    <w:p w:rsidR="008532AD" w:rsidRPr="008532AD" w:rsidRDefault="008532AD" w:rsidP="008532AD">
      <w:pPr>
        <w:numPr>
          <w:ilvl w:val="0"/>
          <w:numId w:val="2"/>
        </w:numPr>
        <w:tabs>
          <w:tab w:val="left" w:pos="567"/>
        </w:tabs>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 xml:space="preserve">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w:t>
      </w:r>
      <w:proofErr w:type="gramStart"/>
      <w:r w:rsidRPr="008532AD">
        <w:rPr>
          <w:rFonts w:ascii="Times New Roman" w:hAnsi="Times New Roman"/>
          <w:sz w:val="24"/>
          <w:szCs w:val="24"/>
          <w:lang w:eastAsia="uk-UA"/>
        </w:rPr>
        <w:t>будь-як</w:t>
      </w:r>
      <w:proofErr w:type="gramEnd"/>
      <w:r w:rsidRPr="008532AD">
        <w:rPr>
          <w:rFonts w:ascii="Times New Roman" w:hAnsi="Times New Roman"/>
          <w:sz w:val="24"/>
          <w:szCs w:val="24"/>
          <w:lang w:eastAsia="uk-UA"/>
        </w:rPr>
        <w:t>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8532AD" w:rsidRPr="008532AD" w:rsidRDefault="008532AD" w:rsidP="008532AD">
      <w:pPr>
        <w:numPr>
          <w:ilvl w:val="0"/>
          <w:numId w:val="6"/>
        </w:numPr>
        <w:spacing w:after="0" w:line="240" w:lineRule="auto"/>
        <w:ind w:left="567" w:hanging="425"/>
        <w:jc w:val="both"/>
        <w:rPr>
          <w:rFonts w:ascii="Times New Roman" w:hAnsi="Times New Roman"/>
          <w:sz w:val="24"/>
          <w:szCs w:val="24"/>
          <w:lang w:eastAsia="uk-UA"/>
        </w:rPr>
      </w:pPr>
      <w:r w:rsidRPr="008532AD">
        <w:rPr>
          <w:rFonts w:ascii="Times New Roman" w:hAnsi="Times New Roman"/>
          <w:sz w:val="24"/>
          <w:szCs w:val="24"/>
          <w:lang w:eastAsia="uk-UA"/>
        </w:rPr>
        <w:t xml:space="preserve">витрати та доходи, пов’язані з усіма товарами або послугами, щодо яких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8532AD" w:rsidRPr="008532AD" w:rsidRDefault="008532AD" w:rsidP="008532AD">
      <w:pPr>
        <w:numPr>
          <w:ilvl w:val="0"/>
          <w:numId w:val="6"/>
        </w:numPr>
        <w:spacing w:after="0" w:line="240" w:lineRule="auto"/>
        <w:ind w:left="567" w:hanging="425"/>
        <w:jc w:val="both"/>
        <w:rPr>
          <w:rFonts w:ascii="Times New Roman" w:hAnsi="Times New Roman"/>
          <w:sz w:val="24"/>
          <w:szCs w:val="24"/>
          <w:lang w:eastAsia="uk-UA"/>
        </w:rPr>
      </w:pPr>
      <w:r w:rsidRPr="008532AD">
        <w:rPr>
          <w:rFonts w:ascii="Times New Roman" w:hAnsi="Times New Roman"/>
          <w:sz w:val="24"/>
          <w:szCs w:val="24"/>
          <w:lang w:eastAsia="uk-UA"/>
        </w:rPr>
        <w:t xml:space="preserve">повна інформація щодо методів, відповідно до яких витрати та доходи призначаються або розподіляються за </w:t>
      </w:r>
      <w:proofErr w:type="gramStart"/>
      <w:r w:rsidRPr="008532AD">
        <w:rPr>
          <w:rFonts w:ascii="Times New Roman" w:hAnsi="Times New Roman"/>
          <w:sz w:val="24"/>
          <w:szCs w:val="24"/>
          <w:lang w:eastAsia="uk-UA"/>
        </w:rPr>
        <w:t>р</w:t>
      </w:r>
      <w:proofErr w:type="gramEnd"/>
      <w:r w:rsidRPr="008532AD">
        <w:rPr>
          <w:rFonts w:ascii="Times New Roman" w:hAnsi="Times New Roman"/>
          <w:sz w:val="24"/>
          <w:szCs w:val="24"/>
          <w:lang w:eastAsia="uk-UA"/>
        </w:rPr>
        <w:t>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8532AD" w:rsidRPr="008532AD" w:rsidRDefault="008532AD" w:rsidP="008532AD">
      <w:pPr>
        <w:spacing w:after="0" w:line="240" w:lineRule="auto"/>
        <w:ind w:left="426" w:hanging="426"/>
        <w:jc w:val="both"/>
        <w:rPr>
          <w:rFonts w:ascii="Times New Roman" w:hAnsi="Times New Roman"/>
          <w:sz w:val="24"/>
          <w:szCs w:val="24"/>
          <w:lang w:eastAsia="uk-UA"/>
        </w:rPr>
      </w:pPr>
    </w:p>
    <w:p w:rsidR="008532AD" w:rsidRPr="008532AD" w:rsidRDefault="008532AD" w:rsidP="008532AD">
      <w:pPr>
        <w:numPr>
          <w:ilvl w:val="0"/>
          <w:numId w:val="2"/>
        </w:numPr>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 xml:space="preserve">Відповідно до статті 262 (4) Угоди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w:t>
      </w:r>
      <w:proofErr w:type="gramStart"/>
      <w:r w:rsidRPr="008532AD">
        <w:rPr>
          <w:rFonts w:ascii="Times New Roman" w:hAnsi="Times New Roman"/>
          <w:sz w:val="24"/>
          <w:szCs w:val="24"/>
          <w:lang w:eastAsia="uk-UA"/>
        </w:rPr>
        <w:t>вл</w:t>
      </w:r>
      <w:proofErr w:type="gramEnd"/>
      <w:r w:rsidRPr="008532AD">
        <w:rPr>
          <w:rFonts w:ascii="Times New Roman" w:hAnsi="Times New Roman"/>
          <w:sz w:val="24"/>
          <w:szCs w:val="24"/>
          <w:lang w:eastAsia="uk-UA"/>
        </w:rPr>
        <w:t>і не має зазнавати впливу настільки, наскільки це суперечитиме інтересам Сторін.</w:t>
      </w:r>
    </w:p>
    <w:p w:rsidR="008532AD" w:rsidRPr="008532AD" w:rsidRDefault="008532AD" w:rsidP="008532AD">
      <w:pPr>
        <w:spacing w:after="0" w:line="240" w:lineRule="auto"/>
        <w:ind w:left="567" w:hanging="567"/>
        <w:jc w:val="both"/>
        <w:rPr>
          <w:rFonts w:ascii="Times New Roman" w:hAnsi="Times New Roman"/>
          <w:sz w:val="24"/>
          <w:szCs w:val="24"/>
          <w:lang w:eastAsia="uk-UA"/>
        </w:rPr>
      </w:pPr>
    </w:p>
    <w:p w:rsidR="008532AD" w:rsidRPr="008532AD" w:rsidRDefault="008532AD" w:rsidP="008532AD">
      <w:pPr>
        <w:numPr>
          <w:ilvl w:val="0"/>
          <w:numId w:val="2"/>
        </w:numPr>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 xml:space="preserve">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w:t>
      </w:r>
      <w:proofErr w:type="gramStart"/>
      <w:r w:rsidRPr="008532AD">
        <w:rPr>
          <w:rFonts w:ascii="Times New Roman" w:hAnsi="Times New Roman"/>
          <w:sz w:val="24"/>
          <w:szCs w:val="24"/>
          <w:lang w:eastAsia="uk-UA"/>
        </w:rPr>
        <w:t>в</w:t>
      </w:r>
      <w:proofErr w:type="gramEnd"/>
      <w:r w:rsidRPr="008532AD">
        <w:rPr>
          <w:rFonts w:ascii="Times New Roman" w:hAnsi="Times New Roman"/>
          <w:sz w:val="24"/>
          <w:szCs w:val="24"/>
          <w:lang w:eastAsia="uk-UA"/>
        </w:rPr>
        <w:t xml:space="preserve"> таких умовах, зокрема економічного та фінансового характеру, які дозволять їм виконувати свої завдання.</w:t>
      </w:r>
    </w:p>
    <w:p w:rsidR="008532AD" w:rsidRPr="008532AD" w:rsidRDefault="008532AD" w:rsidP="008532AD">
      <w:pPr>
        <w:spacing w:after="0" w:line="240" w:lineRule="auto"/>
        <w:ind w:left="567" w:hanging="567"/>
        <w:contextualSpacing/>
        <w:rPr>
          <w:rFonts w:ascii="Times New Roman" w:hAnsi="Times New Roman"/>
          <w:sz w:val="24"/>
          <w:szCs w:val="24"/>
          <w:lang w:eastAsia="uk-UA"/>
        </w:rPr>
      </w:pPr>
    </w:p>
    <w:p w:rsidR="008532AD" w:rsidRPr="008532AD" w:rsidRDefault="008532AD" w:rsidP="008532AD">
      <w:pPr>
        <w:numPr>
          <w:ilvl w:val="0"/>
          <w:numId w:val="2"/>
        </w:numPr>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 xml:space="preserve">Відповідно до статті 106 Договору ЄС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8532AD" w:rsidRPr="008532AD" w:rsidRDefault="008532AD" w:rsidP="008532AD">
      <w:pPr>
        <w:spacing w:after="0" w:line="240" w:lineRule="auto"/>
        <w:ind w:left="567" w:hanging="567"/>
        <w:contextualSpacing/>
        <w:rPr>
          <w:rFonts w:ascii="Times New Roman" w:hAnsi="Times New Roman"/>
          <w:sz w:val="24"/>
          <w:szCs w:val="24"/>
          <w:lang w:eastAsia="uk-UA"/>
        </w:rPr>
      </w:pPr>
    </w:p>
    <w:p w:rsidR="008532AD" w:rsidRPr="008532AD" w:rsidRDefault="008532AD" w:rsidP="008532AD">
      <w:pPr>
        <w:numPr>
          <w:ilvl w:val="0"/>
          <w:numId w:val="2"/>
        </w:numPr>
        <w:spacing w:after="0" w:line="240" w:lineRule="auto"/>
        <w:ind w:left="567" w:hanging="567"/>
        <w:jc w:val="both"/>
        <w:rPr>
          <w:rFonts w:ascii="Times New Roman" w:hAnsi="Times New Roman"/>
          <w:sz w:val="24"/>
          <w:szCs w:val="24"/>
          <w:lang w:eastAsia="uk-UA"/>
        </w:rPr>
      </w:pPr>
      <w:r w:rsidRPr="008532AD">
        <w:rPr>
          <w:rFonts w:ascii="Times New Roman" w:hAnsi="Times New Roman"/>
          <w:sz w:val="24"/>
          <w:szCs w:val="24"/>
          <w:lang w:eastAsia="uk-UA"/>
        </w:rPr>
        <w:t xml:space="preserve">Додатково, відповідно до </w:t>
      </w:r>
      <w:proofErr w:type="gramStart"/>
      <w:r w:rsidRPr="008532AD">
        <w:rPr>
          <w:rFonts w:ascii="Times New Roman" w:hAnsi="Times New Roman"/>
          <w:sz w:val="24"/>
          <w:szCs w:val="24"/>
          <w:lang w:eastAsia="uk-UA"/>
        </w:rPr>
        <w:t>р</w:t>
      </w:r>
      <w:proofErr w:type="gramEnd"/>
      <w:r w:rsidRPr="008532AD">
        <w:rPr>
          <w:rFonts w:ascii="Times New Roman" w:hAnsi="Times New Roman"/>
          <w:sz w:val="24"/>
          <w:szCs w:val="24"/>
          <w:lang w:eastAsia="uk-UA"/>
        </w:rPr>
        <w:t xml:space="preserve">ішення Європейського суду від 24.07.2003 № 280/00 Altmark Trans Gmbh, Regierungspräsidium Magdeburg v Nahverkehrsgesell - schaft Altmark Gmbh,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w:t>
      </w:r>
      <w:proofErr w:type="gramStart"/>
      <w:r w:rsidRPr="008532AD">
        <w:rPr>
          <w:rFonts w:ascii="Times New Roman" w:hAnsi="Times New Roman"/>
          <w:sz w:val="24"/>
          <w:szCs w:val="24"/>
          <w:lang w:eastAsia="uk-UA"/>
        </w:rPr>
        <w:t>р</w:t>
      </w:r>
      <w:proofErr w:type="gramEnd"/>
      <w:r w:rsidRPr="008532AD">
        <w:rPr>
          <w:rFonts w:ascii="Times New Roman" w:hAnsi="Times New Roman"/>
          <w:sz w:val="24"/>
          <w:szCs w:val="24"/>
          <w:lang w:eastAsia="uk-UA"/>
        </w:rPr>
        <w:t>івні не виключає цього критерію.</w:t>
      </w:r>
    </w:p>
    <w:p w:rsidR="008532AD" w:rsidRPr="008532AD" w:rsidRDefault="008532AD" w:rsidP="008532AD">
      <w:pPr>
        <w:spacing w:after="0" w:line="240" w:lineRule="auto"/>
        <w:ind w:left="567"/>
        <w:jc w:val="both"/>
        <w:rPr>
          <w:rFonts w:ascii="Times New Roman" w:hAnsi="Times New Roman"/>
          <w:sz w:val="24"/>
          <w:szCs w:val="24"/>
          <w:lang w:eastAsia="uk-UA"/>
        </w:rPr>
      </w:pPr>
      <w:r w:rsidRPr="008532AD">
        <w:rPr>
          <w:rFonts w:ascii="Times New Roman" w:hAnsi="Times New Roman"/>
          <w:sz w:val="24"/>
          <w:szCs w:val="24"/>
          <w:lang w:eastAsia="uk-UA"/>
        </w:rPr>
        <w:t xml:space="preserve">Проте державне фінансування, призначене для надання міських, заміських чи регіональних транспортних послуг, не підпадає під </w:t>
      </w:r>
      <w:proofErr w:type="gramStart"/>
      <w:r w:rsidRPr="008532AD">
        <w:rPr>
          <w:rFonts w:ascii="Times New Roman" w:hAnsi="Times New Roman"/>
          <w:sz w:val="24"/>
          <w:szCs w:val="24"/>
          <w:lang w:eastAsia="uk-UA"/>
        </w:rPr>
        <w:t>д</w:t>
      </w:r>
      <w:proofErr w:type="gramEnd"/>
      <w:r w:rsidRPr="008532AD">
        <w:rPr>
          <w:rFonts w:ascii="Times New Roman" w:hAnsi="Times New Roman"/>
          <w:sz w:val="24"/>
          <w:szCs w:val="24"/>
          <w:lang w:eastAsia="uk-UA"/>
        </w:rPr>
        <w:t>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8532AD" w:rsidRPr="008532AD" w:rsidRDefault="008532AD" w:rsidP="008532AD">
      <w:pPr>
        <w:numPr>
          <w:ilvl w:val="0"/>
          <w:numId w:val="7"/>
        </w:numPr>
        <w:spacing w:after="0" w:line="240" w:lineRule="auto"/>
        <w:ind w:left="567" w:hanging="425"/>
        <w:jc w:val="both"/>
        <w:rPr>
          <w:rFonts w:ascii="Times New Roman" w:hAnsi="Times New Roman"/>
          <w:sz w:val="24"/>
          <w:szCs w:val="24"/>
          <w:lang w:eastAsia="uk-UA"/>
        </w:rPr>
      </w:pPr>
      <w:r w:rsidRPr="008532AD">
        <w:rPr>
          <w:rFonts w:ascii="Times New Roman" w:hAnsi="Times New Roman"/>
          <w:sz w:val="24"/>
          <w:szCs w:val="24"/>
          <w:lang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8532AD" w:rsidRPr="008532AD" w:rsidRDefault="008532AD" w:rsidP="008532AD">
      <w:pPr>
        <w:numPr>
          <w:ilvl w:val="0"/>
          <w:numId w:val="7"/>
        </w:numPr>
        <w:spacing w:after="0" w:line="240" w:lineRule="auto"/>
        <w:ind w:left="567" w:hanging="425"/>
        <w:jc w:val="both"/>
        <w:rPr>
          <w:rFonts w:ascii="Times New Roman" w:hAnsi="Times New Roman"/>
          <w:sz w:val="24"/>
          <w:szCs w:val="24"/>
          <w:lang w:eastAsia="uk-UA"/>
        </w:rPr>
      </w:pPr>
      <w:r w:rsidRPr="008532AD">
        <w:rPr>
          <w:rFonts w:ascii="Times New Roman" w:hAnsi="Times New Roman"/>
          <w:sz w:val="24"/>
          <w:szCs w:val="24"/>
          <w:lang w:eastAsia="uk-UA"/>
        </w:rPr>
        <w:t xml:space="preserve">параметри, на </w:t>
      </w:r>
      <w:proofErr w:type="gramStart"/>
      <w:r w:rsidRPr="008532AD">
        <w:rPr>
          <w:rFonts w:ascii="Times New Roman" w:hAnsi="Times New Roman"/>
          <w:sz w:val="24"/>
          <w:szCs w:val="24"/>
          <w:lang w:eastAsia="uk-UA"/>
        </w:rPr>
        <w:t>п</w:t>
      </w:r>
      <w:proofErr w:type="gramEnd"/>
      <w:r w:rsidRPr="008532AD">
        <w:rPr>
          <w:rFonts w:ascii="Times New Roman" w:hAnsi="Times New Roman"/>
          <w:sz w:val="24"/>
          <w:szCs w:val="24"/>
          <w:lang w:eastAsia="uk-UA"/>
        </w:rPr>
        <w:t>ідставі яких розраховується компенсація, визначені заздалегідь об’єктивним і прозорим способом;</w:t>
      </w:r>
    </w:p>
    <w:p w:rsidR="008532AD" w:rsidRPr="008532AD" w:rsidRDefault="008532AD" w:rsidP="008532AD">
      <w:pPr>
        <w:numPr>
          <w:ilvl w:val="0"/>
          <w:numId w:val="7"/>
        </w:numPr>
        <w:spacing w:after="0" w:line="240" w:lineRule="auto"/>
        <w:ind w:left="567" w:hanging="425"/>
        <w:jc w:val="both"/>
        <w:rPr>
          <w:rFonts w:ascii="Times New Roman" w:hAnsi="Times New Roman"/>
          <w:sz w:val="24"/>
          <w:szCs w:val="24"/>
          <w:lang w:eastAsia="uk-UA"/>
        </w:rPr>
      </w:pPr>
      <w:r w:rsidRPr="008532AD">
        <w:rPr>
          <w:rFonts w:ascii="Times New Roman" w:hAnsi="Times New Roman"/>
          <w:sz w:val="24"/>
          <w:szCs w:val="24"/>
          <w:lang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532AD" w:rsidRPr="008532AD" w:rsidRDefault="008532AD" w:rsidP="008532AD">
      <w:pPr>
        <w:numPr>
          <w:ilvl w:val="0"/>
          <w:numId w:val="7"/>
        </w:numPr>
        <w:spacing w:after="0" w:line="240" w:lineRule="auto"/>
        <w:ind w:left="567" w:hanging="425"/>
        <w:jc w:val="both"/>
        <w:rPr>
          <w:rFonts w:ascii="Times New Roman" w:hAnsi="Times New Roman"/>
          <w:sz w:val="24"/>
          <w:szCs w:val="24"/>
          <w:lang w:eastAsia="uk-UA"/>
        </w:rPr>
      </w:pPr>
      <w:r w:rsidRPr="008532AD">
        <w:rPr>
          <w:rFonts w:ascii="Times New Roman" w:hAnsi="Times New Roman"/>
          <w:sz w:val="24"/>
          <w:szCs w:val="24"/>
          <w:lang w:eastAsia="uk-UA"/>
        </w:rPr>
        <w:t xml:space="preserve">суб’єкт господарювання, який надає ці послуги, </w:t>
      </w:r>
      <w:proofErr w:type="gramStart"/>
      <w:r w:rsidRPr="008532AD">
        <w:rPr>
          <w:rFonts w:ascii="Times New Roman" w:hAnsi="Times New Roman"/>
          <w:sz w:val="24"/>
          <w:szCs w:val="24"/>
          <w:lang w:eastAsia="uk-UA"/>
        </w:rPr>
        <w:t>повинен</w:t>
      </w:r>
      <w:proofErr w:type="gramEnd"/>
      <w:r w:rsidRPr="008532AD">
        <w:rPr>
          <w:rFonts w:ascii="Times New Roman" w:hAnsi="Times New Roman"/>
          <w:sz w:val="24"/>
          <w:szCs w:val="24"/>
          <w:lang w:eastAsia="uk-UA"/>
        </w:rPr>
        <w:t xml:space="preserve"> бути обраний шляхом проведення процедури публічних закупівель. Якщо така процедура не була дотримана, </w:t>
      </w:r>
      <w:proofErr w:type="gramStart"/>
      <w:r w:rsidRPr="008532AD">
        <w:rPr>
          <w:rFonts w:ascii="Times New Roman" w:hAnsi="Times New Roman"/>
          <w:sz w:val="24"/>
          <w:szCs w:val="24"/>
          <w:lang w:eastAsia="uk-UA"/>
        </w:rPr>
        <w:t>р</w:t>
      </w:r>
      <w:proofErr w:type="gramEnd"/>
      <w:r w:rsidRPr="008532AD">
        <w:rPr>
          <w:rFonts w:ascii="Times New Roman" w:hAnsi="Times New Roman"/>
          <w:sz w:val="24"/>
          <w:szCs w:val="24"/>
          <w:lang w:eastAsia="uk-UA"/>
        </w:rPr>
        <w:t>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8532AD" w:rsidRPr="008532AD" w:rsidRDefault="008532AD" w:rsidP="008532AD">
      <w:pPr>
        <w:spacing w:after="0" w:line="240" w:lineRule="auto"/>
        <w:ind w:left="142"/>
        <w:jc w:val="both"/>
        <w:rPr>
          <w:rFonts w:ascii="Times New Roman" w:hAnsi="Times New Roman"/>
          <w:sz w:val="24"/>
          <w:szCs w:val="24"/>
          <w:lang w:eastAsia="uk-UA"/>
        </w:rPr>
      </w:pPr>
    </w:p>
    <w:p w:rsidR="008532AD" w:rsidRPr="008532AD" w:rsidRDefault="008532AD" w:rsidP="008532AD">
      <w:pPr>
        <w:pStyle w:val="a5"/>
        <w:numPr>
          <w:ilvl w:val="0"/>
          <w:numId w:val="2"/>
        </w:numPr>
        <w:ind w:left="567" w:hanging="567"/>
        <w:jc w:val="both"/>
        <w:rPr>
          <w:lang w:eastAsia="uk-UA"/>
        </w:rPr>
      </w:pPr>
      <w:r w:rsidRPr="008532AD">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8532AD" w:rsidRPr="008532AD" w:rsidRDefault="008532AD" w:rsidP="008532AD">
      <w:pPr>
        <w:pStyle w:val="a5"/>
        <w:ind w:left="567" w:hanging="567"/>
        <w:jc w:val="both"/>
        <w:rPr>
          <w:lang w:eastAsia="uk-UA"/>
        </w:rPr>
      </w:pPr>
    </w:p>
    <w:p w:rsidR="008532AD" w:rsidRPr="008532AD" w:rsidRDefault="008532AD" w:rsidP="008532AD">
      <w:pPr>
        <w:pStyle w:val="a5"/>
        <w:numPr>
          <w:ilvl w:val="0"/>
          <w:numId w:val="2"/>
        </w:numPr>
        <w:ind w:left="567" w:hanging="567"/>
        <w:jc w:val="both"/>
        <w:rPr>
          <w:lang w:eastAsia="uk-UA"/>
        </w:rPr>
      </w:pPr>
      <w:r w:rsidRPr="008532AD">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 </w:t>
      </w:r>
    </w:p>
    <w:p w:rsidR="008532AD" w:rsidRPr="008532AD" w:rsidRDefault="008532AD" w:rsidP="008532AD">
      <w:pPr>
        <w:pStyle w:val="a5"/>
        <w:ind w:left="567" w:hanging="567"/>
      </w:pPr>
    </w:p>
    <w:p w:rsidR="008532AD" w:rsidRPr="008532AD" w:rsidRDefault="008532AD" w:rsidP="008532AD">
      <w:pPr>
        <w:pStyle w:val="a5"/>
        <w:numPr>
          <w:ilvl w:val="0"/>
          <w:numId w:val="2"/>
        </w:numPr>
        <w:ind w:left="567" w:hanging="567"/>
        <w:jc w:val="both"/>
        <w:rPr>
          <w:lang w:eastAsia="uk-UA"/>
        </w:rPr>
      </w:pPr>
      <w:r w:rsidRPr="008532AD">
        <w:t xml:space="preserve">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 </w:t>
      </w:r>
    </w:p>
    <w:p w:rsidR="008532AD" w:rsidRPr="008532AD" w:rsidRDefault="008532AD" w:rsidP="008532AD">
      <w:pPr>
        <w:pStyle w:val="a5"/>
        <w:ind w:left="567" w:hanging="567"/>
      </w:pPr>
    </w:p>
    <w:p w:rsidR="008532AD" w:rsidRPr="008532AD" w:rsidRDefault="008532AD" w:rsidP="008532AD">
      <w:pPr>
        <w:pStyle w:val="a5"/>
        <w:numPr>
          <w:ilvl w:val="0"/>
          <w:numId w:val="2"/>
        </w:numPr>
        <w:ind w:left="567" w:hanging="567"/>
        <w:jc w:val="both"/>
        <w:rPr>
          <w:lang w:eastAsia="uk-UA"/>
        </w:rPr>
      </w:pPr>
      <w:r w:rsidRPr="008532AD">
        <w:t xml:space="preserve">Повідомленням Комісії також встановлено детальні правила, якими буде задовольнятись кожен із критеріїв, передбачений Рішенням у справі Altmark. </w:t>
      </w:r>
    </w:p>
    <w:p w:rsidR="008532AD" w:rsidRPr="008532AD" w:rsidRDefault="008532AD" w:rsidP="008532AD">
      <w:pPr>
        <w:pStyle w:val="a5"/>
        <w:ind w:left="567" w:hanging="567"/>
      </w:pPr>
    </w:p>
    <w:p w:rsidR="008532AD" w:rsidRPr="008532AD" w:rsidRDefault="008532AD" w:rsidP="008532AD">
      <w:pPr>
        <w:pStyle w:val="a5"/>
        <w:numPr>
          <w:ilvl w:val="0"/>
          <w:numId w:val="2"/>
        </w:numPr>
        <w:ind w:left="567" w:hanging="567"/>
        <w:jc w:val="both"/>
        <w:rPr>
          <w:lang w:eastAsia="uk-UA"/>
        </w:rPr>
      </w:pPr>
      <w:r w:rsidRPr="008532AD">
        <w:t xml:space="preserve">Так, відповідно до </w:t>
      </w:r>
      <w:r w:rsidRPr="008532AD">
        <w:rPr>
          <w:u w:val="single"/>
        </w:rPr>
        <w:t>першого критерію</w:t>
      </w:r>
      <w:r w:rsidRPr="008532AD">
        <w:t xml:space="preserve"> Рішення у справі Altmark передбачено покладання на суб’єкта господарювання зобов’язань із надання ПЗЕІ, які мають бути чітко визначені. </w:t>
      </w:r>
    </w:p>
    <w:p w:rsidR="008532AD" w:rsidRPr="008532AD" w:rsidRDefault="008532AD" w:rsidP="008532AD">
      <w:pPr>
        <w:spacing w:after="0" w:line="240" w:lineRule="auto"/>
        <w:ind w:left="567"/>
        <w:jc w:val="both"/>
        <w:rPr>
          <w:rFonts w:ascii="Times New Roman" w:hAnsi="Times New Roman"/>
          <w:sz w:val="24"/>
          <w:szCs w:val="24"/>
        </w:rPr>
      </w:pPr>
      <w:r w:rsidRPr="008532AD">
        <w:rPr>
          <w:rFonts w:ascii="Times New Roman" w:hAnsi="Times New Roman"/>
          <w:sz w:val="24"/>
          <w:szCs w:val="24"/>
        </w:rPr>
        <w:t xml:space="preserve">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w:t>
      </w:r>
      <w:proofErr w:type="gramStart"/>
      <w:r w:rsidRPr="008532AD">
        <w:rPr>
          <w:rFonts w:ascii="Times New Roman" w:hAnsi="Times New Roman"/>
          <w:sz w:val="24"/>
          <w:szCs w:val="24"/>
        </w:rPr>
        <w:t>п</w:t>
      </w:r>
      <w:proofErr w:type="gramEnd"/>
      <w:r w:rsidRPr="008532AD">
        <w:rPr>
          <w:rFonts w:ascii="Times New Roman" w:hAnsi="Times New Roman"/>
          <w:sz w:val="24"/>
          <w:szCs w:val="24"/>
        </w:rPr>
        <w:t xml:space="preserve">ідході Комісії, у такому акті повинно, як мінімум, бути визначено: </w:t>
      </w:r>
    </w:p>
    <w:p w:rsidR="008532AD" w:rsidRPr="008532AD" w:rsidRDefault="008532AD" w:rsidP="008532AD">
      <w:pPr>
        <w:pStyle w:val="a5"/>
        <w:numPr>
          <w:ilvl w:val="0"/>
          <w:numId w:val="8"/>
        </w:numPr>
        <w:ind w:left="567" w:hanging="425"/>
        <w:jc w:val="both"/>
        <w:rPr>
          <w:lang w:eastAsia="uk-UA"/>
        </w:rPr>
      </w:pPr>
      <w:r w:rsidRPr="008532AD">
        <w:t>зміст і тривалість зобов’язань із надання ПЗЕІ;</w:t>
      </w:r>
    </w:p>
    <w:p w:rsidR="008532AD" w:rsidRPr="008532AD" w:rsidRDefault="008532AD" w:rsidP="008532AD">
      <w:pPr>
        <w:pStyle w:val="a5"/>
        <w:numPr>
          <w:ilvl w:val="0"/>
          <w:numId w:val="8"/>
        </w:numPr>
        <w:ind w:left="567" w:hanging="425"/>
        <w:jc w:val="both"/>
        <w:rPr>
          <w:lang w:eastAsia="uk-UA"/>
        </w:rPr>
      </w:pPr>
      <w:r w:rsidRPr="008532AD">
        <w:t xml:space="preserve">назву суб’єкта господарювання і, де це необхідно, територію, на яку поширюються його послуги; </w:t>
      </w:r>
    </w:p>
    <w:p w:rsidR="008532AD" w:rsidRPr="008532AD" w:rsidRDefault="008532AD" w:rsidP="008532AD">
      <w:pPr>
        <w:pStyle w:val="a5"/>
        <w:numPr>
          <w:ilvl w:val="0"/>
          <w:numId w:val="8"/>
        </w:numPr>
        <w:ind w:left="567" w:hanging="425"/>
        <w:jc w:val="both"/>
        <w:rPr>
          <w:lang w:eastAsia="uk-UA"/>
        </w:rPr>
      </w:pPr>
      <w:r w:rsidRPr="008532AD">
        <w:t xml:space="preserve">характер будь-яких виключних або спеціальних прав, які було надано державним органом влади суб’єкту господарювання щодо ПЗЕІ; </w:t>
      </w:r>
    </w:p>
    <w:p w:rsidR="008532AD" w:rsidRPr="008532AD" w:rsidRDefault="008532AD" w:rsidP="008532AD">
      <w:pPr>
        <w:pStyle w:val="a5"/>
        <w:numPr>
          <w:ilvl w:val="0"/>
          <w:numId w:val="8"/>
        </w:numPr>
        <w:ind w:left="567" w:hanging="425"/>
        <w:jc w:val="both"/>
        <w:rPr>
          <w:lang w:eastAsia="uk-UA"/>
        </w:rPr>
      </w:pPr>
      <w:r w:rsidRPr="008532AD">
        <w:t xml:space="preserve">методику розрахунку компенсації, контролю та перегляду компенсації; </w:t>
      </w:r>
    </w:p>
    <w:p w:rsidR="008532AD" w:rsidRPr="008532AD" w:rsidRDefault="008532AD" w:rsidP="008532AD">
      <w:pPr>
        <w:pStyle w:val="a5"/>
        <w:numPr>
          <w:ilvl w:val="0"/>
          <w:numId w:val="8"/>
        </w:numPr>
        <w:ind w:left="567" w:hanging="425"/>
        <w:jc w:val="both"/>
        <w:rPr>
          <w:lang w:eastAsia="uk-UA"/>
        </w:rPr>
      </w:pPr>
      <w:r w:rsidRPr="008532AD">
        <w:t xml:space="preserve">механізм для уникнення й повернення надмірної компенсації. </w:t>
      </w:r>
    </w:p>
    <w:p w:rsidR="008532AD" w:rsidRPr="008532AD" w:rsidRDefault="008532AD" w:rsidP="008532AD">
      <w:pPr>
        <w:pStyle w:val="a5"/>
      </w:pPr>
    </w:p>
    <w:p w:rsidR="008532AD" w:rsidRPr="008532AD" w:rsidRDefault="008532AD" w:rsidP="008532AD">
      <w:pPr>
        <w:pStyle w:val="a5"/>
        <w:numPr>
          <w:ilvl w:val="0"/>
          <w:numId w:val="2"/>
        </w:numPr>
        <w:ind w:left="567" w:hanging="567"/>
        <w:jc w:val="both"/>
        <w:rPr>
          <w:lang w:eastAsia="uk-UA"/>
        </w:rPr>
      </w:pPr>
      <w:r w:rsidRPr="008532AD">
        <w:t xml:space="preserve">Зміст </w:t>
      </w:r>
      <w:r w:rsidRPr="008532AD">
        <w:rPr>
          <w:u w:val="single"/>
        </w:rPr>
        <w:t>другого критерію</w:t>
      </w:r>
      <w:r w:rsidRPr="008532AD">
        <w:t xml:space="preserve"> Рішення у справі Altmark розкрито в розділі 3.4 Повідомлення Комісії. </w:t>
      </w:r>
    </w:p>
    <w:p w:rsidR="008532AD" w:rsidRPr="008532AD" w:rsidRDefault="008532AD" w:rsidP="008532AD">
      <w:pPr>
        <w:pStyle w:val="a5"/>
        <w:ind w:left="567"/>
        <w:jc w:val="both"/>
        <w:rPr>
          <w:lang w:eastAsia="uk-UA"/>
        </w:rPr>
      </w:pPr>
    </w:p>
    <w:p w:rsidR="008532AD" w:rsidRPr="008532AD" w:rsidRDefault="008532AD" w:rsidP="008532AD">
      <w:pPr>
        <w:pStyle w:val="a5"/>
        <w:numPr>
          <w:ilvl w:val="0"/>
          <w:numId w:val="2"/>
        </w:numPr>
        <w:ind w:left="567" w:hanging="567"/>
        <w:jc w:val="both"/>
        <w:rPr>
          <w:lang w:eastAsia="uk-UA"/>
        </w:rPr>
      </w:pPr>
      <w:r w:rsidRPr="008532AD">
        <w:t xml:space="preserve">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8532AD" w:rsidRPr="008532AD" w:rsidRDefault="008532AD" w:rsidP="008532AD">
      <w:pPr>
        <w:pStyle w:val="a5"/>
      </w:pPr>
    </w:p>
    <w:p w:rsidR="008532AD" w:rsidRPr="008532AD" w:rsidRDefault="008532AD" w:rsidP="008532AD">
      <w:pPr>
        <w:pStyle w:val="a5"/>
        <w:numPr>
          <w:ilvl w:val="0"/>
          <w:numId w:val="2"/>
        </w:numPr>
        <w:ind w:left="567" w:hanging="567"/>
        <w:jc w:val="both"/>
        <w:rPr>
          <w:lang w:eastAsia="uk-UA"/>
        </w:rPr>
      </w:pPr>
      <w:r w:rsidRPr="008532AD">
        <w:t xml:space="preserve">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 </w:t>
      </w:r>
    </w:p>
    <w:p w:rsidR="008532AD" w:rsidRPr="008532AD" w:rsidRDefault="008532AD" w:rsidP="008532AD">
      <w:pPr>
        <w:pStyle w:val="a5"/>
      </w:pPr>
    </w:p>
    <w:p w:rsidR="008532AD" w:rsidRPr="008532AD" w:rsidRDefault="008532AD" w:rsidP="008532AD">
      <w:pPr>
        <w:pStyle w:val="a5"/>
        <w:numPr>
          <w:ilvl w:val="0"/>
          <w:numId w:val="2"/>
        </w:numPr>
        <w:ind w:left="567" w:hanging="567"/>
        <w:jc w:val="both"/>
        <w:rPr>
          <w:lang w:eastAsia="uk-UA"/>
        </w:rPr>
      </w:pPr>
      <w:r w:rsidRPr="008532AD">
        <w:t xml:space="preserve">Стосовно </w:t>
      </w:r>
      <w:r w:rsidRPr="008532AD">
        <w:rPr>
          <w:u w:val="single"/>
        </w:rPr>
        <w:t>третього критерію</w:t>
      </w:r>
      <w:r w:rsidRPr="008532AD">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11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 </w:t>
      </w:r>
    </w:p>
    <w:p w:rsidR="008532AD" w:rsidRPr="008532AD" w:rsidRDefault="008532AD" w:rsidP="008532AD">
      <w:pPr>
        <w:pStyle w:val="a5"/>
      </w:pPr>
    </w:p>
    <w:p w:rsidR="008532AD" w:rsidRPr="008532AD" w:rsidRDefault="008532AD" w:rsidP="008532AD">
      <w:pPr>
        <w:pStyle w:val="a5"/>
        <w:numPr>
          <w:ilvl w:val="0"/>
          <w:numId w:val="2"/>
        </w:numPr>
        <w:ind w:left="567" w:hanging="567"/>
        <w:jc w:val="both"/>
        <w:rPr>
          <w:lang w:eastAsia="uk-UA"/>
        </w:rPr>
      </w:pPr>
      <w:r w:rsidRPr="008532AD">
        <w:t xml:space="preserve">Згідно з </w:t>
      </w:r>
      <w:r w:rsidRPr="008532AD">
        <w:rPr>
          <w:u w:val="single"/>
        </w:rPr>
        <w:t>четвертим критерієм</w:t>
      </w:r>
      <w:r w:rsidRPr="008532AD">
        <w:t xml:space="preserve">,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 </w:t>
      </w:r>
    </w:p>
    <w:p w:rsidR="008532AD" w:rsidRPr="008532AD" w:rsidRDefault="008532AD" w:rsidP="008532AD">
      <w:pPr>
        <w:pStyle w:val="a5"/>
      </w:pPr>
    </w:p>
    <w:p w:rsidR="008532AD" w:rsidRPr="008532AD" w:rsidRDefault="008532AD" w:rsidP="008532AD">
      <w:pPr>
        <w:pStyle w:val="a5"/>
        <w:numPr>
          <w:ilvl w:val="0"/>
          <w:numId w:val="2"/>
        </w:numPr>
        <w:ind w:left="567" w:hanging="567"/>
        <w:jc w:val="both"/>
        <w:rPr>
          <w:lang w:eastAsia="uk-UA"/>
        </w:rPr>
      </w:pPr>
      <w:r w:rsidRPr="008532AD">
        <w:t xml:space="preserve">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w:t>
      </w:r>
      <w:r w:rsidRPr="008532AD">
        <w:lastRenderedPageBreak/>
        <w:t xml:space="preserve">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 </w:t>
      </w:r>
    </w:p>
    <w:p w:rsidR="008532AD" w:rsidRPr="008532AD" w:rsidRDefault="008532AD" w:rsidP="008532AD">
      <w:pPr>
        <w:pStyle w:val="a5"/>
      </w:pPr>
    </w:p>
    <w:p w:rsidR="008532AD" w:rsidRPr="008532AD" w:rsidRDefault="008532AD" w:rsidP="008532AD">
      <w:pPr>
        <w:pStyle w:val="a5"/>
        <w:numPr>
          <w:ilvl w:val="0"/>
          <w:numId w:val="2"/>
        </w:numPr>
        <w:ind w:left="567" w:hanging="567"/>
        <w:jc w:val="both"/>
        <w:rPr>
          <w:lang w:eastAsia="uk-UA"/>
        </w:rPr>
      </w:pPr>
      <w:r w:rsidRPr="008532AD">
        <w:t>Отже, якщо критеріїв у справі Altmark дотримано, надання державної підтримки не буде становити державну допомогу суб’єктам господарювання, який надає послуги, що становлять загальний економічний інтерес, у частині компенсації обґрунтованих витрат на надання таких послуг.</w:t>
      </w:r>
    </w:p>
    <w:p w:rsidR="008532AD" w:rsidRPr="008532AD" w:rsidRDefault="008532AD" w:rsidP="008532AD">
      <w:pPr>
        <w:spacing w:after="0" w:line="240" w:lineRule="auto"/>
        <w:ind w:left="1080"/>
        <w:jc w:val="both"/>
        <w:rPr>
          <w:rFonts w:ascii="Times New Roman" w:hAnsi="Times New Roman"/>
          <w:sz w:val="24"/>
          <w:szCs w:val="24"/>
          <w:lang w:eastAsia="uk-UA"/>
        </w:rPr>
      </w:pPr>
    </w:p>
    <w:p w:rsidR="008532AD" w:rsidRPr="008532AD" w:rsidRDefault="008532AD" w:rsidP="008532AD">
      <w:pPr>
        <w:pStyle w:val="rvps2"/>
        <w:numPr>
          <w:ilvl w:val="1"/>
          <w:numId w:val="1"/>
        </w:numPr>
        <w:spacing w:before="0" w:beforeAutospacing="0" w:after="0" w:afterAutospacing="0"/>
        <w:ind w:left="426" w:hanging="294"/>
        <w:jc w:val="both"/>
        <w:rPr>
          <w:b/>
          <w:lang w:val="uk-UA" w:eastAsia="uk-UA"/>
        </w:rPr>
      </w:pPr>
      <w:r w:rsidRPr="008532AD">
        <w:rPr>
          <w:b/>
          <w:lang w:val="uk-UA" w:eastAsia="uk-UA"/>
        </w:rPr>
        <w:t>Вимоги до компенсації витрат, пов’язаних із послугами громадського транспорту</w:t>
      </w:r>
    </w:p>
    <w:p w:rsidR="008532AD" w:rsidRPr="008532AD" w:rsidRDefault="008532AD" w:rsidP="008532AD">
      <w:pPr>
        <w:spacing w:after="0" w:line="240" w:lineRule="auto"/>
        <w:ind w:left="426"/>
        <w:jc w:val="both"/>
        <w:rPr>
          <w:rFonts w:ascii="Times New Roman" w:hAnsi="Times New Roman"/>
          <w:sz w:val="24"/>
          <w:szCs w:val="24"/>
          <w:lang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 xml:space="preserve">Якщо критеріїв у справі Altmark не дотримано, з урахуванням положень 264 та 267 Угоди, для проведення відповідної оцінки </w:t>
      </w:r>
      <w:r w:rsidRPr="008532AD">
        <w:rPr>
          <w:iCs/>
          <w:lang w:val="uk-UA"/>
        </w:rPr>
        <w:t>допустимості державної допомоги</w:t>
      </w:r>
      <w:r w:rsidRPr="008532AD">
        <w:rPr>
          <w:lang w:val="uk-UA" w:eastAsia="uk-UA"/>
        </w:rPr>
        <w:t xml:space="preserve"> </w:t>
      </w:r>
      <w:r w:rsidRPr="008532AD">
        <w:rPr>
          <w:iCs/>
          <w:lang w:val="uk-UA"/>
        </w:rPr>
        <w:t xml:space="preserve">під час надання послуг громадського транспорту для оцінки використовується </w:t>
      </w:r>
      <w:r w:rsidRPr="008532AD">
        <w:rPr>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w:t>
      </w:r>
      <w:r w:rsidRPr="008532AD">
        <w:rPr>
          <w:lang w:val="uk-UA"/>
        </w:rPr>
        <w:t>(з урахуванням змін, внесених</w:t>
      </w:r>
      <w:r w:rsidRPr="008532AD">
        <w:t> </w:t>
      </w:r>
      <w:r w:rsidRPr="008532AD">
        <w:rPr>
          <w:lang w:val="uk-UA"/>
        </w:rPr>
        <w:t xml:space="preserve"> Регламентом (ЄС) № 2016/2338) (далі – Регламент)</w:t>
      </w:r>
      <w:r w:rsidRPr="008532AD">
        <w:rPr>
          <w:lang w:val="uk-UA" w:eastAsia="uk-UA"/>
        </w:rPr>
        <w:t>.</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sz w:val="24"/>
          <w:szCs w:val="24"/>
        </w:rPr>
      </w:pPr>
      <w:r w:rsidRPr="008532AD">
        <w:rPr>
          <w:rFonts w:ascii="Times New Roman" w:hAnsi="Times New Roman"/>
          <w:bCs/>
          <w:sz w:val="24"/>
          <w:szCs w:val="24"/>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w:t>
      </w:r>
      <w:proofErr w:type="gramStart"/>
      <w:r w:rsidRPr="008532AD">
        <w:rPr>
          <w:rFonts w:ascii="Times New Roman" w:hAnsi="Times New Roman"/>
          <w:bCs/>
          <w:sz w:val="24"/>
          <w:szCs w:val="24"/>
        </w:rPr>
        <w:t>понесен</w:t>
      </w:r>
      <w:proofErr w:type="gramEnd"/>
      <w:r w:rsidRPr="008532AD">
        <w:rPr>
          <w:rFonts w:ascii="Times New Roman" w:hAnsi="Times New Roman"/>
          <w:bCs/>
          <w:sz w:val="24"/>
          <w:szCs w:val="24"/>
        </w:rPr>
        <w:t xml:space="preserve">і витрати та/або надають ексклюзивні права у відповідь на виконання зобов’язань з надання публічної послуги. </w:t>
      </w:r>
    </w:p>
    <w:p w:rsidR="008532AD" w:rsidRPr="008532AD" w:rsidRDefault="008532AD" w:rsidP="008532AD">
      <w:pPr>
        <w:pStyle w:val="a5"/>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Відповідно до статті 2 Регламенту:</w:t>
      </w:r>
    </w:p>
    <w:p w:rsidR="008532AD" w:rsidRPr="008532AD" w:rsidRDefault="008532AD" w:rsidP="008532AD">
      <w:pPr>
        <w:pStyle w:val="rvps2"/>
        <w:spacing w:before="0" w:beforeAutospacing="0" w:after="0" w:afterAutospacing="0"/>
        <w:ind w:left="567" w:hanging="567"/>
        <w:jc w:val="both"/>
        <w:rPr>
          <w:lang w:val="uk-UA" w:eastAsia="uk-UA"/>
        </w:rPr>
      </w:pPr>
      <w:r w:rsidRPr="008532AD">
        <w:rPr>
          <w:lang w:val="uk-UA" w:eastAsia="uk-UA"/>
        </w:rPr>
        <w:t xml:space="preserve">         договір на державну послугу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експлуатацію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8532AD" w:rsidRPr="008532AD" w:rsidRDefault="008532AD" w:rsidP="008532AD">
      <w:pPr>
        <w:pStyle w:val="rvps2"/>
        <w:spacing w:before="0" w:beforeAutospacing="0" w:after="0" w:afterAutospacing="0"/>
        <w:ind w:left="567" w:hanging="567"/>
        <w:jc w:val="both"/>
        <w:rPr>
          <w:lang w:val="uk-UA" w:eastAsia="uk-UA"/>
        </w:rPr>
      </w:pPr>
      <w:r w:rsidRPr="008532AD">
        <w:rPr>
          <w:lang w:val="uk-UA" w:eastAsia="uk-UA"/>
        </w:rPr>
        <w:t xml:space="preserve">         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 xml:space="preserve">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w:t>
      </w:r>
      <w:r w:rsidRPr="008532AD">
        <w:rPr>
          <w:lang w:val="uk-UA" w:eastAsia="uk-UA"/>
        </w:rPr>
        <w:lastRenderedPageBreak/>
        <w:t>загального економічного інтересу на витрати та дохід оператора, який надає такі послуги.</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Згідно зі статтею 2 Регламенту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8532AD" w:rsidRPr="008532AD" w:rsidRDefault="008532AD" w:rsidP="008532AD">
      <w:pPr>
        <w:pStyle w:val="a5"/>
        <w:rPr>
          <w:lang w:eastAsia="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Відповідно до статті 4 Регламенту догові</w:t>
      </w:r>
      <w:proofErr w:type="gramStart"/>
      <w:r w:rsidRPr="008532AD">
        <w:rPr>
          <w:rFonts w:ascii="Times New Roman" w:hAnsi="Times New Roman"/>
          <w:bCs/>
          <w:sz w:val="24"/>
          <w:szCs w:val="24"/>
        </w:rPr>
        <w:t>р</w:t>
      </w:r>
      <w:proofErr w:type="gramEnd"/>
      <w:r w:rsidRPr="008532AD">
        <w:rPr>
          <w:rFonts w:ascii="Times New Roman" w:hAnsi="Times New Roman"/>
          <w:bCs/>
          <w:sz w:val="24"/>
          <w:szCs w:val="24"/>
        </w:rPr>
        <w:t xml:space="preserve"> про надання громадських послуг та загальні правила повинні містити:</w:t>
      </w:r>
    </w:p>
    <w:p w:rsidR="008532AD" w:rsidRPr="008532AD" w:rsidRDefault="008532AD" w:rsidP="008532AD">
      <w:pPr>
        <w:pStyle w:val="rvps2"/>
        <w:numPr>
          <w:ilvl w:val="0"/>
          <w:numId w:val="5"/>
        </w:numPr>
        <w:spacing w:before="0" w:beforeAutospacing="0" w:after="0" w:afterAutospacing="0"/>
        <w:ind w:left="567" w:hanging="567"/>
        <w:jc w:val="both"/>
        <w:rPr>
          <w:lang w:val="uk-UA" w:eastAsia="uk-UA"/>
        </w:rPr>
      </w:pPr>
      <w:r w:rsidRPr="008532AD">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8532AD" w:rsidRPr="008532AD" w:rsidRDefault="008532AD" w:rsidP="008532AD">
      <w:pPr>
        <w:pStyle w:val="rvps2"/>
        <w:numPr>
          <w:ilvl w:val="0"/>
          <w:numId w:val="5"/>
        </w:numPr>
        <w:spacing w:before="0" w:beforeAutospacing="0" w:after="0" w:afterAutospacing="0"/>
        <w:ind w:left="567" w:hanging="567"/>
        <w:jc w:val="both"/>
        <w:rPr>
          <w:lang w:val="uk-UA" w:eastAsia="uk-UA"/>
        </w:rPr>
      </w:pPr>
      <w:r w:rsidRPr="008532AD">
        <w:rPr>
          <w:lang w:val="uk-UA" w:eastAsia="uk-UA"/>
        </w:rPr>
        <w:t>параметри, на підставі яких розраховується компенсація, та наявність будь-яких ексклюзивних прав;</w:t>
      </w:r>
    </w:p>
    <w:p w:rsidR="008532AD" w:rsidRPr="008532AD" w:rsidRDefault="008532AD" w:rsidP="008532AD">
      <w:pPr>
        <w:pStyle w:val="rvps2"/>
        <w:numPr>
          <w:ilvl w:val="0"/>
          <w:numId w:val="5"/>
        </w:numPr>
        <w:spacing w:before="0" w:beforeAutospacing="0" w:after="0" w:afterAutospacing="0"/>
        <w:ind w:left="567" w:hanging="567"/>
        <w:jc w:val="both"/>
        <w:rPr>
          <w:lang w:val="uk-UA" w:eastAsia="uk-UA"/>
        </w:rPr>
      </w:pPr>
      <w:r w:rsidRPr="008532AD">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8532AD" w:rsidRPr="008532AD" w:rsidRDefault="008532AD" w:rsidP="008532AD">
      <w:pPr>
        <w:pStyle w:val="rvps2"/>
        <w:numPr>
          <w:ilvl w:val="0"/>
          <w:numId w:val="5"/>
        </w:numPr>
        <w:spacing w:before="0" w:beforeAutospacing="0" w:after="0" w:afterAutospacing="0"/>
        <w:ind w:left="567" w:hanging="567"/>
        <w:jc w:val="both"/>
        <w:rPr>
          <w:lang w:val="uk-UA" w:eastAsia="uk-UA"/>
        </w:rPr>
      </w:pPr>
      <w:r w:rsidRPr="008532AD">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 xml:space="preserve">Пунктом 2 статті 5 Регламенту зазначено,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w:t>
      </w:r>
      <w:proofErr w:type="gramStart"/>
      <w:r w:rsidRPr="008532AD">
        <w:rPr>
          <w:rFonts w:ascii="Times New Roman" w:hAnsi="Times New Roman"/>
          <w:bCs/>
          <w:sz w:val="24"/>
          <w:szCs w:val="24"/>
        </w:rPr>
        <w:t>р</w:t>
      </w:r>
      <w:proofErr w:type="gramEnd"/>
      <w:r w:rsidRPr="008532AD">
        <w:rPr>
          <w:rFonts w:ascii="Times New Roman" w:hAnsi="Times New Roman"/>
          <w:bCs/>
          <w:sz w:val="24"/>
          <w:szCs w:val="24"/>
        </w:rPr>
        <w:t xml:space="preserve">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w:t>
      </w:r>
      <w:proofErr w:type="gramStart"/>
      <w:r w:rsidRPr="008532AD">
        <w:rPr>
          <w:rFonts w:ascii="Times New Roman" w:hAnsi="Times New Roman"/>
          <w:bCs/>
          <w:sz w:val="24"/>
          <w:szCs w:val="24"/>
        </w:rPr>
        <w:t>п</w:t>
      </w:r>
      <w:proofErr w:type="gramEnd"/>
      <w:r w:rsidRPr="008532AD">
        <w:rPr>
          <w:rFonts w:ascii="Times New Roman" w:hAnsi="Times New Roman"/>
          <w:bCs/>
          <w:sz w:val="24"/>
          <w:szCs w:val="24"/>
        </w:rPr>
        <w:t>ідрозділів. Якщо компетентний місцевий орган влади приймає відповідне рішення, у такому разі застосовується наступне:</w:t>
      </w:r>
    </w:p>
    <w:p w:rsidR="008532AD" w:rsidRPr="008532AD" w:rsidRDefault="008532AD" w:rsidP="008532AD">
      <w:pPr>
        <w:pStyle w:val="rvps2"/>
        <w:numPr>
          <w:ilvl w:val="0"/>
          <w:numId w:val="5"/>
        </w:numPr>
        <w:spacing w:before="0" w:beforeAutospacing="0" w:after="0" w:afterAutospacing="0"/>
        <w:ind w:left="567" w:hanging="567"/>
        <w:jc w:val="both"/>
        <w:rPr>
          <w:lang w:val="uk-UA" w:eastAsia="uk-UA"/>
        </w:rPr>
      </w:pPr>
      <w:r w:rsidRPr="008532AD">
        <w:rPr>
          <w:lang w:val="uk-UA" w:eastAsia="uk-UA"/>
        </w:rPr>
        <w:t xml:space="preserve">при вирішенні, чи здійснює компетентний орган контроль над підприємством, беруться  до уваги: ступінь представництва органа влади в керівних або наглядових органах, </w:t>
      </w:r>
      <w:r w:rsidRPr="008532AD">
        <w:rPr>
          <w:lang w:val="uk-UA" w:eastAsia="uk-UA"/>
        </w:rPr>
        <w:lastRenderedPageBreak/>
        <w:t>права власності, вплив та контроль над стратегічними рішеннями чи індивідуальними управлінськими рішеннями;</w:t>
      </w:r>
    </w:p>
    <w:p w:rsidR="008532AD" w:rsidRPr="008532AD" w:rsidRDefault="008532AD" w:rsidP="008532AD">
      <w:pPr>
        <w:pStyle w:val="rvps2"/>
        <w:numPr>
          <w:ilvl w:val="0"/>
          <w:numId w:val="5"/>
        </w:numPr>
        <w:spacing w:before="0" w:beforeAutospacing="0" w:after="0" w:afterAutospacing="0"/>
        <w:ind w:left="567" w:hanging="567"/>
        <w:jc w:val="both"/>
        <w:rPr>
          <w:lang w:val="uk-UA" w:eastAsia="uk-UA"/>
        </w:rPr>
      </w:pPr>
      <w:r w:rsidRPr="008532AD">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8532AD" w:rsidRPr="008532AD" w:rsidRDefault="008532AD" w:rsidP="008532AD">
      <w:pPr>
        <w:pStyle w:val="rvps2"/>
        <w:spacing w:before="0" w:beforeAutospacing="0" w:after="0" w:afterAutospacing="0"/>
        <w:ind w:left="567" w:hanging="567"/>
        <w:jc w:val="both"/>
        <w:rPr>
          <w:lang w:val="uk-UA" w:eastAsia="uk-UA"/>
        </w:rPr>
      </w:pPr>
    </w:p>
    <w:p w:rsidR="008532AD" w:rsidRPr="008532AD" w:rsidRDefault="008532AD" w:rsidP="008532AD">
      <w:pPr>
        <w:pStyle w:val="rvps2"/>
        <w:numPr>
          <w:ilvl w:val="0"/>
          <w:numId w:val="2"/>
        </w:numPr>
        <w:spacing w:before="0" w:beforeAutospacing="0" w:after="0" w:afterAutospacing="0"/>
        <w:ind w:left="567" w:hanging="567"/>
        <w:jc w:val="both"/>
        <w:rPr>
          <w:lang w:val="uk-UA" w:eastAsia="uk-UA"/>
        </w:rPr>
      </w:pPr>
      <w:r w:rsidRPr="008532AD">
        <w:rPr>
          <w:lang w:val="uk-UA" w:eastAsia="uk-UA"/>
        </w:rPr>
        <w:t xml:space="preserve"> 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8532AD" w:rsidRPr="008532AD" w:rsidRDefault="008532AD" w:rsidP="008532AD">
      <w:pPr>
        <w:pStyle w:val="a5"/>
        <w:ind w:left="567" w:hanging="567"/>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 xml:space="preserve">Отже, беручи до уваги зобов’язання України, передбачені статтею 264 Угоди про Асоціацію між Україною та ЄС, положення Регламенту та додатково – </w:t>
      </w:r>
      <w:proofErr w:type="gramStart"/>
      <w:r w:rsidRPr="008532AD">
        <w:rPr>
          <w:rFonts w:ascii="Times New Roman" w:hAnsi="Times New Roman"/>
          <w:bCs/>
          <w:sz w:val="24"/>
          <w:szCs w:val="24"/>
        </w:rPr>
        <w:t>р</w:t>
      </w:r>
      <w:proofErr w:type="gramEnd"/>
      <w:r w:rsidRPr="008532AD">
        <w:rPr>
          <w:rFonts w:ascii="Times New Roman" w:hAnsi="Times New Roman"/>
          <w:bCs/>
          <w:sz w:val="24"/>
          <w:szCs w:val="24"/>
        </w:rPr>
        <w:t>ішення Європейського Суду від 24.07.2003 № 280/00 у справі Altmark Trans Gmbh, Regierungspräsidium Magdeburg v Nahverkehrsgesellschaft Altmark Gmbh, компенсація витрат суб’єкта господарювання є сумісною із наданням послуг загального економічного інтересу, якщо:</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суб’єкт господарювання має чітко визначені</w:t>
      </w:r>
      <w:r w:rsidRPr="008532AD" w:rsidDel="004D543E">
        <w:rPr>
          <w:rFonts w:ascii="Times New Roman" w:hAnsi="Times New Roman"/>
          <w:sz w:val="24"/>
          <w:szCs w:val="24"/>
        </w:rPr>
        <w:t xml:space="preserve"> </w:t>
      </w:r>
      <w:r w:rsidRPr="008532AD">
        <w:rPr>
          <w:rFonts w:ascii="Times New Roman" w:hAnsi="Times New Roman"/>
          <w:sz w:val="24"/>
          <w:szCs w:val="24"/>
        </w:rPr>
        <w:t>зобов’язання надавати громадські послуги (обслуговувати населення);</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параметри, на </w:t>
      </w:r>
      <w:proofErr w:type="gramStart"/>
      <w:r w:rsidRPr="008532AD">
        <w:rPr>
          <w:rFonts w:ascii="Times New Roman" w:hAnsi="Times New Roman"/>
          <w:sz w:val="24"/>
          <w:szCs w:val="24"/>
        </w:rPr>
        <w:t>п</w:t>
      </w:r>
      <w:proofErr w:type="gramEnd"/>
      <w:r w:rsidRPr="008532AD">
        <w:rPr>
          <w:rFonts w:ascii="Times New Roman" w:hAnsi="Times New Roman"/>
          <w:sz w:val="24"/>
          <w:szCs w:val="24"/>
        </w:rPr>
        <w:t>ідставі яких обчислюється компенсація, є визначеними заздалегідь  об’єктивним і прозорим способом;</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w:t>
      </w:r>
      <w:proofErr w:type="gramStart"/>
      <w:r w:rsidRPr="008532AD">
        <w:rPr>
          <w:rFonts w:ascii="Times New Roman" w:hAnsi="Times New Roman"/>
          <w:sz w:val="24"/>
          <w:szCs w:val="24"/>
        </w:rPr>
        <w:t>р</w:t>
      </w:r>
      <w:proofErr w:type="gramEnd"/>
      <w:r w:rsidRPr="008532AD">
        <w:rPr>
          <w:rFonts w:ascii="Times New Roman" w:hAnsi="Times New Roman"/>
          <w:sz w:val="24"/>
          <w:szCs w:val="24"/>
        </w:rPr>
        <w:t>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у разі укладення прямого договору між </w:t>
      </w:r>
      <w:proofErr w:type="gramStart"/>
      <w:r w:rsidRPr="008532AD">
        <w:rPr>
          <w:rFonts w:ascii="Times New Roman" w:hAnsi="Times New Roman"/>
          <w:sz w:val="24"/>
          <w:szCs w:val="24"/>
        </w:rPr>
        <w:t>п</w:t>
      </w:r>
      <w:proofErr w:type="gramEnd"/>
      <w:r w:rsidRPr="008532AD">
        <w:rPr>
          <w:rFonts w:ascii="Times New Roman" w:hAnsi="Times New Roman"/>
          <w:sz w:val="24"/>
          <w:szCs w:val="24"/>
        </w:rPr>
        <w:t>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8532AD" w:rsidRPr="008532AD" w:rsidRDefault="008532AD" w:rsidP="008532AD">
      <w:pPr>
        <w:spacing w:after="0" w:line="240" w:lineRule="auto"/>
        <w:ind w:left="720"/>
        <w:contextualSpacing/>
        <w:rPr>
          <w:rFonts w:ascii="Times New Roman" w:hAnsi="Times New Roman"/>
          <w:sz w:val="24"/>
          <w:szCs w:val="24"/>
          <w:highlight w:val="yellow"/>
          <w:lang w:eastAsia="uk-UA"/>
        </w:rPr>
      </w:pPr>
    </w:p>
    <w:p w:rsidR="008532AD" w:rsidRPr="008532AD" w:rsidRDefault="008532AD" w:rsidP="008532AD">
      <w:pPr>
        <w:pStyle w:val="a5"/>
        <w:numPr>
          <w:ilvl w:val="0"/>
          <w:numId w:val="1"/>
        </w:numPr>
        <w:ind w:left="567" w:hanging="567"/>
        <w:jc w:val="both"/>
      </w:pPr>
      <w:r w:rsidRPr="008532AD">
        <w:rPr>
          <w:b/>
          <w:bCs/>
          <w:lang w:eastAsia="uk-UA"/>
        </w:rPr>
        <w:t>ВИСНОВКИ ЗА РЕЗУЛЬТАТАМИ РОЗГЛЯДУ ПОВІДОМЛЕННЯ</w:t>
      </w:r>
    </w:p>
    <w:p w:rsidR="008532AD" w:rsidRPr="008532AD" w:rsidRDefault="008532AD" w:rsidP="008532AD">
      <w:pPr>
        <w:pStyle w:val="a5"/>
        <w:ind w:left="567"/>
        <w:jc w:val="both"/>
      </w:pPr>
    </w:p>
    <w:p w:rsidR="008532AD" w:rsidRPr="008532AD" w:rsidRDefault="008532AD" w:rsidP="008532AD">
      <w:pPr>
        <w:pStyle w:val="rvps2"/>
        <w:numPr>
          <w:ilvl w:val="1"/>
          <w:numId w:val="1"/>
        </w:numPr>
        <w:spacing w:before="0" w:beforeAutospacing="0" w:after="0" w:afterAutospacing="0"/>
        <w:ind w:left="567" w:hanging="567"/>
        <w:jc w:val="both"/>
        <w:rPr>
          <w:b/>
          <w:lang w:val="uk-UA" w:eastAsia="uk-UA"/>
        </w:rPr>
      </w:pPr>
      <w:r w:rsidRPr="008532AD">
        <w:rPr>
          <w:b/>
          <w:bCs/>
          <w:lang w:val="uk-UA" w:eastAsia="uk-UA"/>
        </w:rPr>
        <w:t>Віднесення послуг громадського транспорту</w:t>
      </w:r>
      <w:r w:rsidRPr="008532AD">
        <w:rPr>
          <w:b/>
          <w:lang w:val="uk-UA" w:eastAsia="uk-UA"/>
        </w:rPr>
        <w:t xml:space="preserve"> до ПЗЕІ</w:t>
      </w:r>
    </w:p>
    <w:p w:rsidR="008532AD" w:rsidRPr="008532AD" w:rsidRDefault="008532AD" w:rsidP="008532AD">
      <w:pPr>
        <w:pStyle w:val="rvps2"/>
        <w:spacing w:before="0" w:beforeAutospacing="0" w:after="0" w:afterAutospacing="0"/>
        <w:ind w:left="567"/>
        <w:jc w:val="both"/>
        <w:rPr>
          <w:b/>
          <w:lang w:val="uk-UA" w:eastAsia="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Відповідно до визначення ПЗЕІ, наведеного в Законі, до ПЗЕІ можуть бути віднесені послуги, які відповідають таким умовам:</w:t>
      </w:r>
    </w:p>
    <w:p w:rsidR="008532AD" w:rsidRPr="008532AD" w:rsidRDefault="008532AD" w:rsidP="008532AD">
      <w:pPr>
        <w:pStyle w:val="rvps2"/>
        <w:spacing w:before="0" w:beforeAutospacing="0" w:after="0" w:afterAutospacing="0"/>
        <w:ind w:left="567" w:hanging="567"/>
        <w:jc w:val="both"/>
        <w:rPr>
          <w:lang w:val="uk-UA"/>
        </w:rPr>
      </w:pPr>
      <w:r w:rsidRPr="008532AD">
        <w:rPr>
          <w:lang w:val="uk-UA"/>
        </w:rPr>
        <w:t>-        пов’язані із задоволенням особливо важливих загальних потреб громадян;</w:t>
      </w:r>
    </w:p>
    <w:p w:rsidR="008532AD" w:rsidRPr="008532AD" w:rsidRDefault="008532AD" w:rsidP="008532AD">
      <w:pPr>
        <w:pStyle w:val="rvps2"/>
        <w:spacing w:before="0" w:beforeAutospacing="0" w:after="0" w:afterAutospacing="0"/>
        <w:ind w:left="567" w:hanging="567"/>
        <w:jc w:val="both"/>
        <w:rPr>
          <w:lang w:val="uk-UA"/>
        </w:rPr>
      </w:pPr>
      <w:r w:rsidRPr="008532AD">
        <w:rPr>
          <w:lang w:val="uk-UA"/>
        </w:rPr>
        <w:t xml:space="preserve">-        не можуть надаватися на комерційній основі без державної підтримки. </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Роз’яснення термінів, що використовуються в частині другій глави 10</w:t>
      </w:r>
      <w:proofErr w:type="gramStart"/>
      <w:r w:rsidRPr="008532AD">
        <w:rPr>
          <w:rFonts w:ascii="Times New Roman" w:hAnsi="Times New Roman"/>
          <w:bCs/>
          <w:sz w:val="24"/>
          <w:szCs w:val="24"/>
        </w:rPr>
        <w:t xml:space="preserve"> У</w:t>
      </w:r>
      <w:proofErr w:type="gramEnd"/>
      <w:r w:rsidRPr="008532AD">
        <w:rPr>
          <w:rFonts w:ascii="Times New Roman" w:hAnsi="Times New Roman"/>
          <w:bCs/>
          <w:sz w:val="24"/>
          <w:szCs w:val="24"/>
        </w:rPr>
        <w:t>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 xml:space="preserve">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w:t>
      </w:r>
      <w:proofErr w:type="gramStart"/>
      <w:r w:rsidRPr="008532AD">
        <w:rPr>
          <w:rFonts w:ascii="Times New Roman" w:hAnsi="Times New Roman"/>
          <w:bCs/>
          <w:sz w:val="24"/>
          <w:szCs w:val="24"/>
        </w:rPr>
        <w:t>пр</w:t>
      </w:r>
      <w:proofErr w:type="gramEnd"/>
      <w:r w:rsidRPr="008532AD">
        <w:rPr>
          <w:rFonts w:ascii="Times New Roman" w:hAnsi="Times New Roman"/>
          <w:bCs/>
          <w:sz w:val="24"/>
          <w:szCs w:val="24"/>
        </w:rPr>
        <w:t>іоритету та на основі досягнень науково-технічного прогресу і забезпечується державою.</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 xml:space="preserve">Відповідно до статті 1 Закону України «Про </w:t>
      </w:r>
      <w:proofErr w:type="gramStart"/>
      <w:r w:rsidRPr="008532AD">
        <w:rPr>
          <w:rFonts w:ascii="Times New Roman" w:hAnsi="Times New Roman"/>
          <w:bCs/>
          <w:sz w:val="24"/>
          <w:szCs w:val="24"/>
        </w:rPr>
        <w:t>м</w:t>
      </w:r>
      <w:proofErr w:type="gramEnd"/>
      <w:r w:rsidRPr="008532AD">
        <w:rPr>
          <w:rFonts w:ascii="Times New Roman" w:hAnsi="Times New Roman"/>
          <w:bCs/>
          <w:sz w:val="24"/>
          <w:szCs w:val="24"/>
        </w:rPr>
        <w:t>іський електричний транспорт»:</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w:t>
      </w:r>
      <w:proofErr w:type="gramStart"/>
      <w:r w:rsidRPr="008532AD">
        <w:rPr>
          <w:rFonts w:ascii="Times New Roman" w:hAnsi="Times New Roman"/>
          <w:sz w:val="24"/>
          <w:szCs w:val="24"/>
        </w:rPr>
        <w:t>в</w:t>
      </w:r>
      <w:proofErr w:type="gramEnd"/>
      <w:r w:rsidRPr="008532AD">
        <w:rPr>
          <w:rFonts w:ascii="Times New Roman" w:hAnsi="Times New Roman"/>
          <w:sz w:val="24"/>
          <w:szCs w:val="24"/>
        </w:rPr>
        <w:t>;</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proofErr w:type="gramStart"/>
      <w:r w:rsidRPr="008532AD">
        <w:rPr>
          <w:rFonts w:ascii="Times New Roman" w:hAnsi="Times New Roman"/>
          <w:sz w:val="24"/>
          <w:szCs w:val="24"/>
        </w:rPr>
        <w:t>перев</w:t>
      </w:r>
      <w:proofErr w:type="gramEnd"/>
      <w:r w:rsidRPr="008532AD">
        <w:rPr>
          <w:rFonts w:ascii="Times New Roman" w:hAnsi="Times New Roman"/>
          <w:sz w:val="24"/>
          <w:szCs w:val="24"/>
        </w:rPr>
        <w:t xml:space="preserve">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об’єкти міського електричного транспорту – рухомий склад, контактні мережі, тягові </w:t>
      </w:r>
      <w:proofErr w:type="gramStart"/>
      <w:r w:rsidRPr="008532AD">
        <w:rPr>
          <w:rFonts w:ascii="Times New Roman" w:hAnsi="Times New Roman"/>
          <w:sz w:val="24"/>
          <w:szCs w:val="24"/>
        </w:rPr>
        <w:t>п</w:t>
      </w:r>
      <w:proofErr w:type="gramEnd"/>
      <w:r w:rsidRPr="008532AD">
        <w:rPr>
          <w:rFonts w:ascii="Times New Roman" w:hAnsi="Times New Roman"/>
          <w:sz w:val="24"/>
          <w:szCs w:val="24"/>
        </w:rPr>
        <w:t>ідстанції, колії трамвайні та метрополітену, а також споруди, призначені для надання транспортних послуг;</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рухомий склад – трамвайні вагони, тролейбуси, вагони метрополітену; </w:t>
      </w:r>
    </w:p>
    <w:p w:rsidR="008532AD" w:rsidRPr="008532AD" w:rsidRDefault="008532AD" w:rsidP="008532AD">
      <w:pPr>
        <w:numPr>
          <w:ilvl w:val="0"/>
          <w:numId w:val="9"/>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транспортні послуги – перевезення пасажирі</w:t>
      </w:r>
      <w:proofErr w:type="gramStart"/>
      <w:r w:rsidRPr="008532AD">
        <w:rPr>
          <w:rFonts w:ascii="Times New Roman" w:hAnsi="Times New Roman"/>
          <w:sz w:val="24"/>
          <w:szCs w:val="24"/>
        </w:rPr>
        <w:t>в</w:t>
      </w:r>
      <w:proofErr w:type="gramEnd"/>
      <w:r w:rsidRPr="008532AD">
        <w:rPr>
          <w:rFonts w:ascii="Times New Roman" w:hAnsi="Times New Roman"/>
          <w:sz w:val="24"/>
          <w:szCs w:val="24"/>
        </w:rPr>
        <w:t xml:space="preserve"> та їх багажу міським електричним транспортом, а також надання інших послуг, пов’язаних з таким перевезенням.</w:t>
      </w:r>
    </w:p>
    <w:p w:rsidR="008532AD" w:rsidRPr="008532AD" w:rsidRDefault="008532AD" w:rsidP="008532AD">
      <w:pPr>
        <w:spacing w:after="0" w:line="240" w:lineRule="auto"/>
        <w:ind w:left="567" w:hanging="567"/>
        <w:jc w:val="both"/>
        <w:rPr>
          <w:rFonts w:ascii="Times New Roman" w:hAnsi="Times New Roman"/>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w:t>
      </w:r>
      <w:proofErr w:type="gramStart"/>
      <w:r w:rsidRPr="008532AD">
        <w:rPr>
          <w:rFonts w:ascii="Times New Roman" w:hAnsi="Times New Roman"/>
          <w:bCs/>
          <w:sz w:val="24"/>
          <w:szCs w:val="24"/>
        </w:rPr>
        <w:t>ст</w:t>
      </w:r>
      <w:proofErr w:type="gramEnd"/>
      <w:r w:rsidRPr="008532AD">
        <w:rPr>
          <w:rFonts w:ascii="Times New Roman" w:hAnsi="Times New Roman"/>
          <w:bCs/>
          <w:sz w:val="24"/>
          <w:szCs w:val="24"/>
        </w:rPr>
        <w:t xml:space="preserve"> (регіонів).</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 xml:space="preserve">Згідно з частиною першою статті 7 Закону України «Про </w:t>
      </w:r>
      <w:proofErr w:type="gramStart"/>
      <w:r w:rsidRPr="008532AD">
        <w:rPr>
          <w:rFonts w:ascii="Times New Roman" w:hAnsi="Times New Roman"/>
          <w:bCs/>
          <w:sz w:val="24"/>
          <w:szCs w:val="24"/>
        </w:rPr>
        <w:t>м</w:t>
      </w:r>
      <w:proofErr w:type="gramEnd"/>
      <w:r w:rsidRPr="008532AD">
        <w:rPr>
          <w:rFonts w:ascii="Times New Roman" w:hAnsi="Times New Roman"/>
          <w:bCs/>
          <w:sz w:val="24"/>
          <w:szCs w:val="24"/>
        </w:rPr>
        <w:t>іський електричний транспорт» державна політика у сфері міського електричного транспорту проводиться на засадах:</w:t>
      </w:r>
    </w:p>
    <w:p w:rsidR="008532AD" w:rsidRPr="008532AD" w:rsidRDefault="008532AD" w:rsidP="008532AD">
      <w:pPr>
        <w:numPr>
          <w:ilvl w:val="0"/>
          <w:numId w:val="5"/>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доступності транспортних послуг для усіх верств населення;</w:t>
      </w:r>
    </w:p>
    <w:p w:rsidR="008532AD" w:rsidRPr="008532AD" w:rsidRDefault="008532AD" w:rsidP="008532AD">
      <w:pPr>
        <w:numPr>
          <w:ilvl w:val="0"/>
          <w:numId w:val="5"/>
        </w:numPr>
        <w:spacing w:after="0" w:line="240" w:lineRule="auto"/>
        <w:ind w:left="567" w:hanging="567"/>
        <w:jc w:val="both"/>
        <w:rPr>
          <w:rFonts w:ascii="Times New Roman" w:hAnsi="Times New Roman"/>
          <w:sz w:val="24"/>
          <w:szCs w:val="24"/>
        </w:rPr>
      </w:pPr>
      <w:proofErr w:type="gramStart"/>
      <w:r w:rsidRPr="008532AD">
        <w:rPr>
          <w:rFonts w:ascii="Times New Roman" w:hAnsi="Times New Roman"/>
          <w:sz w:val="24"/>
          <w:szCs w:val="24"/>
        </w:rPr>
        <w:t>пр</w:t>
      </w:r>
      <w:proofErr w:type="gramEnd"/>
      <w:r w:rsidRPr="008532AD">
        <w:rPr>
          <w:rFonts w:ascii="Times New Roman" w:hAnsi="Times New Roman"/>
          <w:sz w:val="24"/>
          <w:szCs w:val="24"/>
        </w:rPr>
        <w:t>іоритетності розвитку міського електричного транспорту у містах з підвищеним рівнем забруднення довкілля та курортних регіонах;</w:t>
      </w:r>
    </w:p>
    <w:p w:rsidR="008532AD" w:rsidRPr="008532AD" w:rsidRDefault="008532AD" w:rsidP="008532AD">
      <w:pPr>
        <w:numPr>
          <w:ilvl w:val="0"/>
          <w:numId w:val="5"/>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створення сприятливих умов для виробництва вітчизняного рухомого складу та його удосконалення;</w:t>
      </w:r>
    </w:p>
    <w:p w:rsidR="008532AD" w:rsidRPr="008532AD" w:rsidRDefault="008532AD" w:rsidP="008532AD">
      <w:pPr>
        <w:numPr>
          <w:ilvl w:val="0"/>
          <w:numId w:val="5"/>
        </w:numPr>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беззбиткової роботи </w:t>
      </w:r>
      <w:proofErr w:type="gramStart"/>
      <w:r w:rsidRPr="008532AD">
        <w:rPr>
          <w:rFonts w:ascii="Times New Roman" w:hAnsi="Times New Roman"/>
          <w:sz w:val="24"/>
          <w:szCs w:val="24"/>
        </w:rPr>
        <w:t>перев</w:t>
      </w:r>
      <w:proofErr w:type="gramEnd"/>
      <w:r w:rsidRPr="008532AD">
        <w:rPr>
          <w:rFonts w:ascii="Times New Roman" w:hAnsi="Times New Roman"/>
          <w:sz w:val="24"/>
          <w:szCs w:val="24"/>
        </w:rPr>
        <w:t>ізників.</w:t>
      </w:r>
    </w:p>
    <w:p w:rsidR="008532AD" w:rsidRPr="008532AD" w:rsidRDefault="008532AD" w:rsidP="008532AD">
      <w:pPr>
        <w:spacing w:after="0" w:line="240" w:lineRule="auto"/>
        <w:ind w:left="567" w:hanging="567"/>
        <w:jc w:val="both"/>
        <w:rPr>
          <w:rFonts w:ascii="Times New Roman" w:hAnsi="Times New Roman"/>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proofErr w:type="gramStart"/>
      <w:r w:rsidRPr="008532AD">
        <w:rPr>
          <w:rFonts w:ascii="Times New Roman" w:hAnsi="Times New Roman"/>
          <w:sz w:val="24"/>
          <w:szCs w:val="24"/>
        </w:rPr>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w:t>
      </w:r>
      <w:r w:rsidRPr="008532AD">
        <w:rPr>
          <w:rFonts w:ascii="Times New Roman" w:hAnsi="Times New Roman"/>
          <w:sz w:val="24"/>
          <w:szCs w:val="24"/>
        </w:rPr>
        <w:lastRenderedPageBreak/>
        <w:t>вдосконалення</w:t>
      </w:r>
      <w:proofErr w:type="gramEnd"/>
      <w:r w:rsidRPr="008532AD">
        <w:rPr>
          <w:rFonts w:ascii="Times New Roman" w:hAnsi="Times New Roman"/>
          <w:sz w:val="24"/>
          <w:szCs w:val="24"/>
        </w:rPr>
        <w:t xml:space="preserve"> та облаштування маршрутної мережі, виконують інші функції щодо створення безпечних умов діяльності у сфері </w:t>
      </w:r>
      <w:proofErr w:type="gramStart"/>
      <w:r w:rsidRPr="008532AD">
        <w:rPr>
          <w:rFonts w:ascii="Times New Roman" w:hAnsi="Times New Roman"/>
          <w:sz w:val="24"/>
          <w:szCs w:val="24"/>
        </w:rPr>
        <w:t>м</w:t>
      </w:r>
      <w:proofErr w:type="gramEnd"/>
      <w:r w:rsidRPr="008532AD">
        <w:rPr>
          <w:rFonts w:ascii="Times New Roman" w:hAnsi="Times New Roman"/>
          <w:sz w:val="24"/>
          <w:szCs w:val="24"/>
        </w:rPr>
        <w:t>іського електричного транспорту згідно із законодавством</w:t>
      </w:r>
      <w:r w:rsidRPr="008532AD">
        <w:rPr>
          <w:rFonts w:ascii="Times New Roman" w:hAnsi="Times New Roman"/>
          <w:bCs/>
          <w:sz w:val="24"/>
          <w:szCs w:val="24"/>
        </w:rPr>
        <w:t>.</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 xml:space="preserve">Згідно із статтею 11 </w:t>
      </w:r>
      <w:r w:rsidRPr="008532AD">
        <w:rPr>
          <w:rFonts w:ascii="Times New Roman" w:hAnsi="Times New Roman"/>
          <w:sz w:val="24"/>
          <w:szCs w:val="24"/>
        </w:rPr>
        <w:t xml:space="preserve">Закону України «Про </w:t>
      </w:r>
      <w:proofErr w:type="gramStart"/>
      <w:r w:rsidRPr="008532AD">
        <w:rPr>
          <w:rFonts w:ascii="Times New Roman" w:hAnsi="Times New Roman"/>
          <w:sz w:val="24"/>
          <w:szCs w:val="24"/>
        </w:rPr>
        <w:t>м</w:t>
      </w:r>
      <w:proofErr w:type="gramEnd"/>
      <w:r w:rsidRPr="008532AD">
        <w:rPr>
          <w:rFonts w:ascii="Times New Roman" w:hAnsi="Times New Roman"/>
          <w:sz w:val="24"/>
          <w:szCs w:val="24"/>
        </w:rPr>
        <w:t xml:space="preserve">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w:t>
      </w:r>
      <w:proofErr w:type="gramStart"/>
      <w:r w:rsidRPr="008532AD">
        <w:rPr>
          <w:rFonts w:ascii="Times New Roman" w:hAnsi="Times New Roman"/>
          <w:sz w:val="24"/>
          <w:szCs w:val="24"/>
        </w:rPr>
        <w:t>У</w:t>
      </w:r>
      <w:proofErr w:type="gramEnd"/>
      <w:r w:rsidRPr="008532AD">
        <w:rPr>
          <w:rFonts w:ascii="Times New Roman" w:hAnsi="Times New Roman"/>
          <w:sz w:val="24"/>
          <w:szCs w:val="24"/>
        </w:rPr>
        <w:t xml:space="preserve"> </w:t>
      </w:r>
      <w:proofErr w:type="gramStart"/>
      <w:r w:rsidRPr="008532AD">
        <w:rPr>
          <w:rFonts w:ascii="Times New Roman" w:hAnsi="Times New Roman"/>
          <w:sz w:val="24"/>
          <w:szCs w:val="24"/>
        </w:rPr>
        <w:t>договор</w:t>
      </w:r>
      <w:proofErr w:type="gramEnd"/>
      <w:r w:rsidRPr="008532AD">
        <w:rPr>
          <w:rFonts w:ascii="Times New Roman" w:hAnsi="Times New Roman"/>
          <w:sz w:val="24"/>
          <w:szCs w:val="24"/>
        </w:rPr>
        <w:t>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Національною транспортною стратегією України на період до 2030 року, схваленою розпорядженням Кабінету Міні</w:t>
      </w:r>
      <w:proofErr w:type="gramStart"/>
      <w:r w:rsidRPr="008532AD">
        <w:rPr>
          <w:rFonts w:ascii="Times New Roman" w:hAnsi="Times New Roman"/>
          <w:bCs/>
          <w:sz w:val="24"/>
          <w:szCs w:val="24"/>
        </w:rPr>
        <w:t>стр</w:t>
      </w:r>
      <w:proofErr w:type="gramEnd"/>
      <w:r w:rsidRPr="008532AD">
        <w:rPr>
          <w:rFonts w:ascii="Times New Roman" w:hAnsi="Times New Roman"/>
          <w:bCs/>
          <w:sz w:val="24"/>
          <w:szCs w:val="24"/>
        </w:rPr>
        <w:t xml:space="preserve">ів України від 30.05. 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rPr>
        <w:t>Відповідно до статті 3 Статуту КП «Київський метрополітен» основною метою діяльності КП «Київський метрополітен»</w:t>
      </w:r>
      <w:proofErr w:type="gramStart"/>
      <w:r w:rsidRPr="008532AD">
        <w:rPr>
          <w:rFonts w:ascii="Times New Roman" w:hAnsi="Times New Roman"/>
          <w:bCs/>
          <w:sz w:val="24"/>
          <w:szCs w:val="24"/>
        </w:rPr>
        <w:t xml:space="preserve"> є,</w:t>
      </w:r>
      <w:proofErr w:type="gramEnd"/>
      <w:r w:rsidRPr="008532AD">
        <w:rPr>
          <w:rFonts w:ascii="Times New Roman" w:hAnsi="Times New Roman"/>
          <w:bCs/>
          <w:sz w:val="24"/>
          <w:szCs w:val="24"/>
        </w:rPr>
        <w:t xml:space="preserve"> зокрема, надання послуг з перевезення пасажирів метрополітеном.</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sz w:val="24"/>
          <w:szCs w:val="24"/>
        </w:rPr>
        <w:t xml:space="preserve">Згідно з частиною </w:t>
      </w:r>
      <w:proofErr w:type="gramStart"/>
      <w:r w:rsidRPr="008532AD">
        <w:rPr>
          <w:rFonts w:ascii="Times New Roman" w:hAnsi="Times New Roman"/>
          <w:sz w:val="24"/>
          <w:szCs w:val="24"/>
        </w:rPr>
        <w:t>другою</w:t>
      </w:r>
      <w:proofErr w:type="gramEnd"/>
      <w:r w:rsidRPr="008532AD">
        <w:rPr>
          <w:rFonts w:ascii="Times New Roman" w:hAnsi="Times New Roman"/>
          <w:sz w:val="24"/>
          <w:szCs w:val="24"/>
        </w:rPr>
        <w:t xml:space="preserve">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w:t>
      </w:r>
      <w:proofErr w:type="gramStart"/>
      <w:r w:rsidRPr="008532AD">
        <w:rPr>
          <w:rFonts w:ascii="Times New Roman" w:hAnsi="Times New Roman"/>
          <w:sz w:val="24"/>
          <w:szCs w:val="24"/>
        </w:rPr>
        <w:t>в</w:t>
      </w:r>
      <w:proofErr w:type="gramEnd"/>
      <w:r w:rsidRPr="008532AD">
        <w:rPr>
          <w:rFonts w:ascii="Times New Roman" w:hAnsi="Times New Roman"/>
          <w:sz w:val="24"/>
          <w:szCs w:val="24"/>
        </w:rPr>
        <w:t>ідповідних бюджетів.</w:t>
      </w:r>
    </w:p>
    <w:p w:rsidR="008532AD" w:rsidRPr="008532AD" w:rsidRDefault="008532AD" w:rsidP="008532AD">
      <w:pPr>
        <w:pStyle w:val="a5"/>
        <w:ind w:left="567" w:hanging="567"/>
        <w:rPr>
          <w:bCs/>
        </w:rPr>
      </w:pPr>
    </w:p>
    <w:p w:rsidR="008532AD" w:rsidRPr="00B84E49" w:rsidRDefault="008532AD" w:rsidP="008532AD">
      <w:pPr>
        <w:numPr>
          <w:ilvl w:val="0"/>
          <w:numId w:val="2"/>
        </w:numPr>
        <w:spacing w:after="0" w:line="240" w:lineRule="auto"/>
        <w:ind w:left="567" w:hanging="567"/>
        <w:contextualSpacing/>
        <w:jc w:val="both"/>
        <w:rPr>
          <w:rFonts w:ascii="Times New Roman" w:hAnsi="Times New Roman"/>
          <w:sz w:val="24"/>
          <w:szCs w:val="24"/>
        </w:rPr>
      </w:pPr>
      <w:r w:rsidRPr="008532AD">
        <w:rPr>
          <w:rFonts w:ascii="Times New Roman" w:hAnsi="Times New Roman"/>
          <w:sz w:val="24"/>
          <w:szCs w:val="24"/>
        </w:rPr>
        <w:t xml:space="preserve">Відповідно до статті 11 Закону України «Про </w:t>
      </w:r>
      <w:proofErr w:type="gramStart"/>
      <w:r w:rsidRPr="008532AD">
        <w:rPr>
          <w:rFonts w:ascii="Times New Roman" w:hAnsi="Times New Roman"/>
          <w:sz w:val="24"/>
          <w:szCs w:val="24"/>
        </w:rPr>
        <w:t>м</w:t>
      </w:r>
      <w:proofErr w:type="gramEnd"/>
      <w:r w:rsidRPr="008532AD">
        <w:rPr>
          <w:rFonts w:ascii="Times New Roman" w:hAnsi="Times New Roman"/>
          <w:sz w:val="24"/>
          <w:szCs w:val="24"/>
        </w:rPr>
        <w:t>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B84E49" w:rsidRDefault="00B84E49" w:rsidP="00B84E49">
      <w:pPr>
        <w:pStyle w:val="a5"/>
      </w:pPr>
    </w:p>
    <w:p w:rsidR="008532AD" w:rsidRPr="00B84E49" w:rsidRDefault="008532AD" w:rsidP="008532AD">
      <w:pPr>
        <w:numPr>
          <w:ilvl w:val="0"/>
          <w:numId w:val="2"/>
        </w:numPr>
        <w:spacing w:after="0" w:line="240" w:lineRule="auto"/>
        <w:ind w:left="567" w:hanging="567"/>
        <w:contextualSpacing/>
        <w:jc w:val="both"/>
        <w:rPr>
          <w:rFonts w:ascii="Times New Roman" w:hAnsi="Times New Roman"/>
          <w:bCs/>
          <w:sz w:val="24"/>
          <w:szCs w:val="24"/>
          <w:lang w:val="uk-UA"/>
        </w:rPr>
      </w:pPr>
      <w:r w:rsidRPr="00B84E49">
        <w:rPr>
          <w:rFonts w:ascii="Times New Roman" w:hAnsi="Times New Roman"/>
          <w:bCs/>
          <w:sz w:val="24"/>
          <w:szCs w:val="24"/>
          <w:lang w:val="uk-UA"/>
        </w:rPr>
        <w:t>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w:t>
      </w:r>
      <w:r w:rsidRPr="00B84E49">
        <w:rPr>
          <w:rFonts w:ascii="Times New Roman" w:hAnsi="Times New Roman"/>
          <w:sz w:val="24"/>
          <w:szCs w:val="24"/>
          <w:lang w:val="uk-UA"/>
        </w:rPr>
        <w:t>поїздами метрополітену)</w:t>
      </w:r>
      <w:r w:rsidRPr="00B84E49">
        <w:rPr>
          <w:rFonts w:ascii="Times New Roman" w:hAnsi="Times New Roman"/>
          <w:bCs/>
          <w:sz w:val="24"/>
          <w:szCs w:val="24"/>
          <w:lang w:val="uk-UA"/>
        </w:rPr>
        <w:t xml:space="preserve">,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B84E49">
        <w:rPr>
          <w:rFonts w:ascii="Times New Roman" w:hAnsi="Times New Roman"/>
          <w:bCs/>
          <w:sz w:val="24"/>
          <w:szCs w:val="24"/>
          <w:u w:val="single"/>
          <w:lang w:val="uk-UA"/>
        </w:rPr>
        <w:t>є послугами загального економічного інтересу</w:t>
      </w:r>
      <w:r w:rsidRPr="00B84E49">
        <w:rPr>
          <w:rFonts w:ascii="Times New Roman" w:hAnsi="Times New Roman"/>
          <w:bCs/>
          <w:sz w:val="24"/>
          <w:szCs w:val="24"/>
          <w:lang w:val="uk-UA"/>
        </w:rPr>
        <w:t>.</w:t>
      </w:r>
    </w:p>
    <w:p w:rsidR="008532AD" w:rsidRPr="008532AD" w:rsidRDefault="008532AD" w:rsidP="008532AD">
      <w:pPr>
        <w:pStyle w:val="a5"/>
        <w:rPr>
          <w:bCs/>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lang w:val="uk-UA"/>
        </w:rPr>
      </w:pPr>
      <w:r w:rsidRPr="008532AD">
        <w:rPr>
          <w:rFonts w:ascii="Times New Roman" w:hAnsi="Times New Roman"/>
          <w:bCs/>
          <w:sz w:val="24"/>
          <w:szCs w:val="24"/>
          <w:lang w:val="uk-UA"/>
        </w:rPr>
        <w:t xml:space="preserve">Отже, надання підтримки КП «Київський метрополітен» для </w:t>
      </w:r>
      <w:r w:rsidRPr="008532AD">
        <w:rPr>
          <w:rFonts w:ascii="Times New Roman" w:eastAsia="TimesNewRomanPSMT" w:hAnsi="Times New Roman"/>
          <w:sz w:val="24"/>
          <w:szCs w:val="24"/>
          <w:lang w:val="uk-UA"/>
        </w:rPr>
        <w:t xml:space="preserve">сплати комісії за надання кредиту </w:t>
      </w:r>
      <w:r w:rsidRPr="008532AD">
        <w:rPr>
          <w:rFonts w:ascii="Times New Roman" w:hAnsi="Times New Roman"/>
          <w:sz w:val="24"/>
          <w:szCs w:val="24"/>
          <w:lang w:val="uk-UA" w:eastAsia="uk-UA"/>
        </w:rPr>
        <w:t>Європейського банку реконструкції та розвитку</w:t>
      </w:r>
      <w:r w:rsidRPr="008532AD">
        <w:rPr>
          <w:rFonts w:ascii="Times New Roman" w:eastAsia="TimesNewRomanPSMT" w:hAnsi="Times New Roman"/>
          <w:sz w:val="24"/>
          <w:szCs w:val="24"/>
          <w:lang w:val="uk-UA"/>
        </w:rPr>
        <w:t xml:space="preserve">, сплати ПДВ за вагони метрополітену, запасні частини, інструменти, устаткування та супутні послуги, погашення тіла та відсотків, інших платежів відповідно до кредитного договору з </w:t>
      </w:r>
      <w:r w:rsidRPr="008532AD">
        <w:rPr>
          <w:rFonts w:ascii="Times New Roman" w:hAnsi="Times New Roman"/>
          <w:sz w:val="24"/>
          <w:szCs w:val="24"/>
          <w:lang w:val="uk-UA" w:eastAsia="uk-UA"/>
        </w:rPr>
        <w:t>Європейським банком реконструкції та розвитку</w:t>
      </w:r>
      <w:r w:rsidRPr="008532AD">
        <w:rPr>
          <w:rFonts w:ascii="Times New Roman" w:hAnsi="Times New Roman"/>
          <w:bCs/>
          <w:sz w:val="24"/>
          <w:szCs w:val="24"/>
          <w:lang w:val="uk-UA"/>
        </w:rPr>
        <w:t xml:space="preserve"> </w:t>
      </w:r>
      <w:r w:rsidRPr="008532AD">
        <w:rPr>
          <w:rFonts w:ascii="Times New Roman" w:hAnsi="Times New Roman"/>
          <w:bCs/>
          <w:sz w:val="24"/>
          <w:szCs w:val="24"/>
          <w:u w:val="single"/>
          <w:lang w:val="uk-UA"/>
        </w:rPr>
        <w:t>є компенсацією витрат, які пов’язані з наданням послуг, що становлять загальний економічний інтерес</w:t>
      </w:r>
      <w:r w:rsidRPr="008532AD">
        <w:rPr>
          <w:rFonts w:ascii="Times New Roman" w:hAnsi="Times New Roman"/>
          <w:bCs/>
          <w:sz w:val="24"/>
          <w:szCs w:val="24"/>
          <w:lang w:val="uk-UA"/>
        </w:rPr>
        <w:t>.</w:t>
      </w:r>
    </w:p>
    <w:p w:rsidR="008532AD" w:rsidRDefault="008532AD" w:rsidP="008532AD">
      <w:pPr>
        <w:pStyle w:val="a5"/>
        <w:rPr>
          <w:bCs/>
        </w:rPr>
      </w:pPr>
    </w:p>
    <w:p w:rsidR="00B84E49" w:rsidRDefault="00B84E49" w:rsidP="008532AD">
      <w:pPr>
        <w:pStyle w:val="a5"/>
        <w:rPr>
          <w:bCs/>
        </w:rPr>
      </w:pPr>
    </w:p>
    <w:p w:rsidR="00B84E49" w:rsidRPr="008532AD" w:rsidRDefault="00B84E49" w:rsidP="008532AD">
      <w:pPr>
        <w:pStyle w:val="a5"/>
        <w:rPr>
          <w:bCs/>
        </w:rPr>
      </w:pPr>
    </w:p>
    <w:p w:rsidR="008532AD" w:rsidRPr="008532AD" w:rsidRDefault="008532AD" w:rsidP="008532AD">
      <w:pPr>
        <w:pStyle w:val="a5"/>
        <w:numPr>
          <w:ilvl w:val="1"/>
          <w:numId w:val="1"/>
        </w:numPr>
        <w:ind w:left="567" w:hanging="567"/>
        <w:jc w:val="both"/>
        <w:rPr>
          <w:b/>
          <w:bCs/>
          <w:color w:val="000000" w:themeColor="text1"/>
        </w:rPr>
      </w:pPr>
      <w:r w:rsidRPr="008532AD">
        <w:rPr>
          <w:b/>
          <w:bCs/>
          <w:color w:val="000000" w:themeColor="text1"/>
        </w:rPr>
        <w:lastRenderedPageBreak/>
        <w:t>Оцінка заходу державної підтримки на відповідність критеріям у справі Altmark</w:t>
      </w:r>
    </w:p>
    <w:p w:rsidR="008532AD" w:rsidRPr="008532AD" w:rsidRDefault="008532AD" w:rsidP="008532AD">
      <w:pPr>
        <w:spacing w:after="0" w:line="240" w:lineRule="auto"/>
        <w:contextualSpacing/>
        <w:jc w:val="both"/>
        <w:rPr>
          <w:rFonts w:ascii="Times New Roman" w:hAnsi="Times New Roman"/>
          <w:sz w:val="24"/>
          <w:szCs w:val="24"/>
          <w:highlight w:val="yellow"/>
          <w:lang w:eastAsia="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color w:val="000000" w:themeColor="text1"/>
          <w:sz w:val="24"/>
          <w:szCs w:val="24"/>
        </w:rPr>
      </w:pPr>
      <w:r w:rsidRPr="008532AD">
        <w:rPr>
          <w:rFonts w:ascii="Times New Roman" w:hAnsi="Times New Roman"/>
          <w:bCs/>
          <w:color w:val="000000" w:themeColor="text1"/>
          <w:sz w:val="24"/>
          <w:szCs w:val="24"/>
        </w:rPr>
        <w:t xml:space="preserve">Відповідно до статті 3 Закону дія цього Закону не поширюється на будь-яку </w:t>
      </w:r>
      <w:proofErr w:type="gramStart"/>
      <w:r w:rsidRPr="008532AD">
        <w:rPr>
          <w:rFonts w:ascii="Times New Roman" w:hAnsi="Times New Roman"/>
          <w:bCs/>
          <w:color w:val="000000" w:themeColor="text1"/>
          <w:sz w:val="24"/>
          <w:szCs w:val="24"/>
        </w:rPr>
        <w:t>п</w:t>
      </w:r>
      <w:proofErr w:type="gramEnd"/>
      <w:r w:rsidRPr="008532AD">
        <w:rPr>
          <w:rFonts w:ascii="Times New Roman" w:hAnsi="Times New Roman"/>
          <w:bCs/>
          <w:color w:val="000000" w:themeColor="text1"/>
          <w:sz w:val="24"/>
          <w:szCs w:val="24"/>
        </w:rPr>
        <w:t>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8532AD" w:rsidRPr="008532AD" w:rsidRDefault="008532AD" w:rsidP="008532AD">
      <w:pPr>
        <w:spacing w:after="0" w:line="240" w:lineRule="auto"/>
        <w:ind w:left="567"/>
        <w:contextualSpacing/>
        <w:jc w:val="both"/>
        <w:rPr>
          <w:rFonts w:ascii="Times New Roman" w:hAnsi="Times New Roman"/>
          <w:bCs/>
          <w:color w:val="000000" w:themeColor="text1"/>
          <w:sz w:val="24"/>
          <w:szCs w:val="24"/>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color w:val="000000" w:themeColor="text1"/>
          <w:sz w:val="24"/>
          <w:szCs w:val="24"/>
        </w:rPr>
      </w:pPr>
      <w:r w:rsidRPr="008532AD">
        <w:rPr>
          <w:rFonts w:ascii="Times New Roman" w:hAnsi="Times New Roman"/>
          <w:bCs/>
          <w:color w:val="000000" w:themeColor="text1"/>
          <w:sz w:val="24"/>
          <w:szCs w:val="24"/>
        </w:rPr>
        <w:t>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Altmark:</w:t>
      </w:r>
    </w:p>
    <w:p w:rsidR="008532AD" w:rsidRPr="008532AD" w:rsidRDefault="008532AD" w:rsidP="008532AD">
      <w:pPr>
        <w:spacing w:after="0" w:line="240" w:lineRule="auto"/>
        <w:contextualSpacing/>
        <w:jc w:val="both"/>
        <w:rPr>
          <w:rFonts w:ascii="Times New Roman" w:hAnsi="Times New Roman"/>
          <w:bCs/>
          <w:color w:val="000000" w:themeColor="text1"/>
          <w:sz w:val="24"/>
          <w:szCs w:val="24"/>
        </w:rPr>
      </w:pPr>
    </w:p>
    <w:p w:rsidR="008532AD" w:rsidRPr="008532AD" w:rsidRDefault="008532AD" w:rsidP="008532AD">
      <w:pPr>
        <w:numPr>
          <w:ilvl w:val="0"/>
          <w:numId w:val="5"/>
        </w:numPr>
        <w:spacing w:after="0" w:line="240" w:lineRule="auto"/>
        <w:ind w:left="567" w:hanging="567"/>
        <w:contextualSpacing/>
        <w:jc w:val="both"/>
        <w:rPr>
          <w:rFonts w:ascii="Times New Roman" w:hAnsi="Times New Roman"/>
          <w:i/>
          <w:sz w:val="24"/>
          <w:szCs w:val="24"/>
        </w:rPr>
      </w:pPr>
      <w:r w:rsidRPr="008532AD">
        <w:rPr>
          <w:rFonts w:ascii="Times New Roman" w:hAnsi="Times New Roman"/>
          <w:i/>
          <w:sz w:val="24"/>
          <w:szCs w:val="24"/>
        </w:rPr>
        <w:t>суб’єкт господарювання повинен виконувати зобов’язання з обслуговування населення, і ці зобов'язання чітко встановлені та визначені.</w:t>
      </w:r>
    </w:p>
    <w:p w:rsidR="008532AD" w:rsidRPr="008532AD" w:rsidRDefault="008532AD" w:rsidP="008532AD">
      <w:pPr>
        <w:spacing w:after="0" w:line="240" w:lineRule="auto"/>
        <w:ind w:left="567"/>
        <w:jc w:val="both"/>
        <w:rPr>
          <w:rFonts w:ascii="Times New Roman" w:hAnsi="Times New Roman"/>
          <w:color w:val="000000" w:themeColor="text1"/>
          <w:sz w:val="24"/>
          <w:szCs w:val="24"/>
        </w:rPr>
      </w:pPr>
      <w:r w:rsidRPr="008532AD">
        <w:rPr>
          <w:rFonts w:ascii="Times New Roman" w:hAnsi="Times New Roman"/>
          <w:color w:val="000000" w:themeColor="text1"/>
          <w:sz w:val="24"/>
          <w:szCs w:val="24"/>
        </w:rPr>
        <w:t xml:space="preserve">Зобов’язання </w:t>
      </w:r>
      <w:r w:rsidRPr="008532AD">
        <w:rPr>
          <w:rFonts w:ascii="Times New Roman" w:hAnsi="Times New Roman"/>
          <w:bCs/>
          <w:sz w:val="24"/>
          <w:szCs w:val="24"/>
        </w:rPr>
        <w:t>КП «Київський метрополітен»</w:t>
      </w:r>
      <w:r w:rsidRPr="008532AD">
        <w:rPr>
          <w:rFonts w:ascii="Times New Roman" w:hAnsi="Times New Roman"/>
          <w:color w:val="000000" w:themeColor="text1"/>
          <w:sz w:val="24"/>
          <w:szCs w:val="24"/>
        </w:rPr>
        <w:t xml:space="preserve"> з обслуговування населення чітко встановлені та визначені, зокрема, Законом України «Про міський електричний транспорт», Статутом та Договором від 03.12.2019 про організацію надання транспортних послуг з перевезень метрополітеном (далі – Договір). У Договорі зазначені лінії, на яких </w:t>
      </w:r>
      <w:r w:rsidRPr="008532AD">
        <w:rPr>
          <w:rFonts w:ascii="Times New Roman" w:hAnsi="Times New Roman"/>
          <w:bCs/>
          <w:sz w:val="24"/>
          <w:szCs w:val="24"/>
        </w:rPr>
        <w:t>КП «Київський метрополітен»</w:t>
      </w:r>
      <w:r w:rsidRPr="008532AD">
        <w:rPr>
          <w:rFonts w:ascii="Times New Roman" w:hAnsi="Times New Roman"/>
          <w:color w:val="000000" w:themeColor="text1"/>
          <w:sz w:val="24"/>
          <w:szCs w:val="24"/>
        </w:rPr>
        <w:t xml:space="preserve"> здійснює перевезення пасажирів електричним транспортом (метрополітеном), та термін дії договору. </w:t>
      </w:r>
    </w:p>
    <w:p w:rsidR="008532AD" w:rsidRPr="008532AD" w:rsidRDefault="008532AD" w:rsidP="008532AD">
      <w:pPr>
        <w:spacing w:after="0" w:line="240" w:lineRule="auto"/>
        <w:ind w:left="567"/>
        <w:jc w:val="both"/>
        <w:rPr>
          <w:rFonts w:ascii="Times New Roman" w:hAnsi="Times New Roman"/>
          <w:color w:val="000000" w:themeColor="text1"/>
          <w:sz w:val="24"/>
          <w:szCs w:val="24"/>
        </w:rPr>
      </w:pPr>
      <w:r w:rsidRPr="008532AD">
        <w:rPr>
          <w:rFonts w:ascii="Times New Roman" w:hAnsi="Times New Roman"/>
          <w:sz w:val="24"/>
          <w:szCs w:val="24"/>
          <w:u w:val="single"/>
        </w:rPr>
        <w:t>Отже, вимогу критерію дотримано.</w:t>
      </w:r>
    </w:p>
    <w:p w:rsidR="008532AD" w:rsidRPr="008532AD" w:rsidRDefault="008532AD" w:rsidP="008532AD">
      <w:pPr>
        <w:spacing w:after="0" w:line="240" w:lineRule="auto"/>
        <w:ind w:left="567" w:hanging="567"/>
        <w:contextualSpacing/>
        <w:jc w:val="both"/>
        <w:rPr>
          <w:rFonts w:ascii="Times New Roman" w:hAnsi="Times New Roman"/>
          <w:sz w:val="24"/>
          <w:szCs w:val="24"/>
          <w:highlight w:val="green"/>
        </w:rPr>
      </w:pPr>
    </w:p>
    <w:p w:rsidR="008532AD" w:rsidRPr="008532AD" w:rsidRDefault="008532AD" w:rsidP="008532AD">
      <w:pPr>
        <w:numPr>
          <w:ilvl w:val="0"/>
          <w:numId w:val="5"/>
        </w:numPr>
        <w:spacing w:after="0" w:line="240" w:lineRule="auto"/>
        <w:ind w:left="567" w:hanging="567"/>
        <w:contextualSpacing/>
        <w:jc w:val="both"/>
        <w:rPr>
          <w:rFonts w:ascii="Times New Roman" w:hAnsi="Times New Roman"/>
          <w:i/>
          <w:sz w:val="24"/>
          <w:szCs w:val="24"/>
        </w:rPr>
      </w:pPr>
      <w:r w:rsidRPr="008532AD">
        <w:rPr>
          <w:rFonts w:ascii="Times New Roman" w:hAnsi="Times New Roman"/>
          <w:i/>
          <w:sz w:val="24"/>
          <w:szCs w:val="24"/>
        </w:rPr>
        <w:t xml:space="preserve">параметри, на </w:t>
      </w:r>
      <w:proofErr w:type="gramStart"/>
      <w:r w:rsidRPr="008532AD">
        <w:rPr>
          <w:rFonts w:ascii="Times New Roman" w:hAnsi="Times New Roman"/>
          <w:i/>
          <w:sz w:val="24"/>
          <w:szCs w:val="24"/>
        </w:rPr>
        <w:t>п</w:t>
      </w:r>
      <w:proofErr w:type="gramEnd"/>
      <w:r w:rsidRPr="008532AD">
        <w:rPr>
          <w:rFonts w:ascii="Times New Roman" w:hAnsi="Times New Roman"/>
          <w:i/>
          <w:sz w:val="24"/>
          <w:szCs w:val="24"/>
        </w:rPr>
        <w:t>ідставі яких розраховується компенсація, визначені заздалегідь об’єктивним і прозорим способом.</w:t>
      </w:r>
    </w:p>
    <w:p w:rsidR="008532AD" w:rsidRPr="008532AD" w:rsidRDefault="008532AD" w:rsidP="008532AD">
      <w:pPr>
        <w:spacing w:after="0" w:line="240" w:lineRule="auto"/>
        <w:ind w:left="567"/>
        <w:contextualSpacing/>
        <w:jc w:val="both"/>
        <w:rPr>
          <w:rFonts w:ascii="Times New Roman" w:hAnsi="Times New Roman"/>
          <w:sz w:val="24"/>
          <w:szCs w:val="24"/>
        </w:rPr>
      </w:pPr>
      <w:r w:rsidRPr="008532AD">
        <w:rPr>
          <w:rFonts w:ascii="Times New Roman" w:hAnsi="Times New Roman"/>
          <w:sz w:val="24"/>
          <w:szCs w:val="24"/>
        </w:rPr>
        <w:t xml:space="preserve">Департаментом транспортної інфраструктури виконавчого органу Київської міської ради (Київської міської державної </w:t>
      </w:r>
      <w:proofErr w:type="gramStart"/>
      <w:r w:rsidRPr="008532AD">
        <w:rPr>
          <w:rFonts w:ascii="Times New Roman" w:hAnsi="Times New Roman"/>
          <w:sz w:val="24"/>
          <w:szCs w:val="24"/>
        </w:rPr>
        <w:t>адм</w:t>
      </w:r>
      <w:proofErr w:type="gramEnd"/>
      <w:r w:rsidRPr="008532AD">
        <w:rPr>
          <w:rFonts w:ascii="Times New Roman" w:hAnsi="Times New Roman"/>
          <w:sz w:val="24"/>
          <w:szCs w:val="24"/>
        </w:rPr>
        <w:t xml:space="preserve">іністрації) надано Додаткову угоду </w:t>
      </w:r>
      <w:r w:rsidRPr="008532AD">
        <w:rPr>
          <w:rFonts w:ascii="Times New Roman" w:hAnsi="Times New Roman"/>
          <w:sz w:val="24"/>
          <w:szCs w:val="24"/>
        </w:rPr>
        <w:br/>
        <w:t>від 11.06.2020 до Договору, в якій чітко визначено: параметри, на підставі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та заходи щодо уникнення та повернення компенсації у випадку надання надмірної компенсації.</w:t>
      </w:r>
    </w:p>
    <w:p w:rsidR="008532AD" w:rsidRPr="008532AD" w:rsidRDefault="008532AD" w:rsidP="008532AD">
      <w:pPr>
        <w:spacing w:after="0" w:line="240" w:lineRule="auto"/>
        <w:rPr>
          <w:rFonts w:ascii="Times New Roman" w:hAnsi="Times New Roman"/>
          <w:sz w:val="24"/>
          <w:szCs w:val="24"/>
          <w:u w:val="single"/>
        </w:rPr>
      </w:pPr>
      <w:r w:rsidRPr="008532AD">
        <w:rPr>
          <w:rFonts w:ascii="Times New Roman" w:hAnsi="Times New Roman"/>
          <w:sz w:val="24"/>
          <w:szCs w:val="24"/>
        </w:rPr>
        <w:t xml:space="preserve">         </w:t>
      </w:r>
      <w:r w:rsidRPr="008532AD">
        <w:rPr>
          <w:rFonts w:ascii="Times New Roman" w:hAnsi="Times New Roman"/>
          <w:sz w:val="24"/>
          <w:szCs w:val="24"/>
          <w:u w:val="single"/>
        </w:rPr>
        <w:t>Отже, вимогу критерію дотримано;</w:t>
      </w:r>
    </w:p>
    <w:p w:rsidR="008532AD" w:rsidRPr="008532AD" w:rsidRDefault="008532AD" w:rsidP="008532AD">
      <w:pPr>
        <w:spacing w:after="0" w:line="240" w:lineRule="auto"/>
        <w:rPr>
          <w:rFonts w:ascii="Times New Roman" w:hAnsi="Times New Roman"/>
          <w:sz w:val="24"/>
          <w:szCs w:val="24"/>
        </w:rPr>
      </w:pPr>
    </w:p>
    <w:p w:rsidR="008532AD" w:rsidRPr="008532AD" w:rsidRDefault="008532AD" w:rsidP="008532AD">
      <w:pPr>
        <w:numPr>
          <w:ilvl w:val="0"/>
          <w:numId w:val="5"/>
        </w:numPr>
        <w:spacing w:after="0" w:line="240" w:lineRule="auto"/>
        <w:ind w:left="567" w:hanging="567"/>
        <w:contextualSpacing/>
        <w:jc w:val="both"/>
        <w:rPr>
          <w:rFonts w:ascii="Times New Roman" w:hAnsi="Times New Roman"/>
          <w:i/>
          <w:sz w:val="24"/>
          <w:szCs w:val="24"/>
        </w:rPr>
      </w:pPr>
      <w:r w:rsidRPr="008532AD">
        <w:rPr>
          <w:rFonts w:ascii="Times New Roman" w:hAnsi="Times New Roman"/>
          <w:i/>
          <w:sz w:val="24"/>
          <w:szCs w:val="24"/>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532AD" w:rsidRPr="008532AD" w:rsidRDefault="008532AD" w:rsidP="008532AD">
      <w:pPr>
        <w:spacing w:after="0" w:line="240" w:lineRule="auto"/>
        <w:ind w:left="567"/>
        <w:jc w:val="both"/>
        <w:rPr>
          <w:rFonts w:ascii="Times New Roman" w:hAnsi="Times New Roman"/>
          <w:sz w:val="24"/>
          <w:szCs w:val="24"/>
        </w:rPr>
      </w:pPr>
      <w:r w:rsidRPr="008532AD">
        <w:rPr>
          <w:rFonts w:ascii="Times New Roman" w:hAnsi="Times New Roman"/>
          <w:sz w:val="24"/>
          <w:szCs w:val="24"/>
        </w:rPr>
        <w:t xml:space="preserve">Департаментом транспортної інфраструктури виконавчого органу Київської міської ради (Київської міської державної </w:t>
      </w:r>
      <w:proofErr w:type="gramStart"/>
      <w:r w:rsidRPr="008532AD">
        <w:rPr>
          <w:rFonts w:ascii="Times New Roman" w:hAnsi="Times New Roman"/>
          <w:sz w:val="24"/>
          <w:szCs w:val="24"/>
        </w:rPr>
        <w:t>адм</w:t>
      </w:r>
      <w:proofErr w:type="gramEnd"/>
      <w:r w:rsidRPr="008532AD">
        <w:rPr>
          <w:rFonts w:ascii="Times New Roman" w:hAnsi="Times New Roman"/>
          <w:sz w:val="24"/>
          <w:szCs w:val="24"/>
        </w:rPr>
        <w:t xml:space="preserve">іністрації) 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Києві. Методика містить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w:t>
      </w:r>
      <w:proofErr w:type="gramStart"/>
      <w:r w:rsidRPr="008532AD">
        <w:rPr>
          <w:rFonts w:ascii="Times New Roman" w:hAnsi="Times New Roman"/>
          <w:sz w:val="24"/>
          <w:szCs w:val="24"/>
        </w:rPr>
        <w:t>р</w:t>
      </w:r>
      <w:proofErr w:type="gramEnd"/>
      <w:r w:rsidRPr="008532AD">
        <w:rPr>
          <w:rFonts w:ascii="Times New Roman" w:hAnsi="Times New Roman"/>
          <w:sz w:val="24"/>
          <w:szCs w:val="24"/>
        </w:rPr>
        <w:t xml:space="preserve">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w:t>
      </w:r>
    </w:p>
    <w:p w:rsidR="008532AD" w:rsidRPr="008532AD" w:rsidRDefault="008532AD" w:rsidP="008532AD">
      <w:pPr>
        <w:tabs>
          <w:tab w:val="left" w:pos="567"/>
        </w:tabs>
        <w:spacing w:after="0" w:line="240" w:lineRule="auto"/>
        <w:ind w:left="567" w:hanging="567"/>
        <w:jc w:val="both"/>
        <w:rPr>
          <w:rFonts w:ascii="Times New Roman" w:hAnsi="Times New Roman"/>
          <w:sz w:val="24"/>
          <w:szCs w:val="24"/>
        </w:rPr>
      </w:pPr>
      <w:r w:rsidRPr="008532AD">
        <w:rPr>
          <w:rFonts w:ascii="Times New Roman" w:hAnsi="Times New Roman"/>
          <w:sz w:val="24"/>
          <w:szCs w:val="24"/>
        </w:rPr>
        <w:t xml:space="preserve">         Також надано розрахунок обчислення суми компенсації, яка необхідна для покриття чистих витрат (чистої фінансової </w:t>
      </w:r>
      <w:proofErr w:type="gramStart"/>
      <w:r w:rsidRPr="008532AD">
        <w:rPr>
          <w:rFonts w:ascii="Times New Roman" w:hAnsi="Times New Roman"/>
          <w:sz w:val="24"/>
          <w:szCs w:val="24"/>
        </w:rPr>
        <w:t>р</w:t>
      </w:r>
      <w:proofErr w:type="gramEnd"/>
      <w:r w:rsidRPr="008532AD">
        <w:rPr>
          <w:rFonts w:ascii="Times New Roman" w:hAnsi="Times New Roman"/>
          <w:sz w:val="24"/>
          <w:szCs w:val="24"/>
        </w:rPr>
        <w:t xml:space="preserve">ізниці) між понесеними  КП «Київський метрополітен» при наданні послуг загального економічного інтересу витратами та доходами підприємства від надання таких послуг. Відповідно до наданої інформації,  сума компенсації за 2021 </w:t>
      </w:r>
      <w:proofErr w:type="gramStart"/>
      <w:r w:rsidRPr="008532AD">
        <w:rPr>
          <w:rFonts w:ascii="Times New Roman" w:hAnsi="Times New Roman"/>
          <w:sz w:val="24"/>
          <w:szCs w:val="24"/>
        </w:rPr>
        <w:t>р</w:t>
      </w:r>
      <w:proofErr w:type="gramEnd"/>
      <w:r w:rsidRPr="008532AD">
        <w:rPr>
          <w:rFonts w:ascii="Times New Roman" w:hAnsi="Times New Roman"/>
          <w:sz w:val="24"/>
          <w:szCs w:val="24"/>
        </w:rPr>
        <w:t xml:space="preserve">ік становить </w:t>
      </w:r>
      <w:r w:rsidRPr="008532AD">
        <w:rPr>
          <w:rFonts w:ascii="Times New Roman" w:hAnsi="Times New Roman"/>
          <w:sz w:val="24"/>
          <w:szCs w:val="24"/>
          <w:lang w:eastAsia="uk-UA"/>
        </w:rPr>
        <w:t xml:space="preserve">26 632 000 </w:t>
      </w:r>
      <w:r w:rsidRPr="008532AD">
        <w:rPr>
          <w:rFonts w:ascii="Times New Roman" w:hAnsi="Times New Roman"/>
          <w:sz w:val="24"/>
          <w:szCs w:val="24"/>
        </w:rPr>
        <w:t xml:space="preserve">грн та не перевищує суми чистої фінансової різниці в 3 900 128 100 грн. </w:t>
      </w:r>
    </w:p>
    <w:p w:rsidR="008532AD" w:rsidRPr="008532AD" w:rsidRDefault="008532AD" w:rsidP="008532AD">
      <w:pPr>
        <w:spacing w:after="0" w:line="240" w:lineRule="auto"/>
        <w:ind w:left="567"/>
        <w:jc w:val="both"/>
        <w:rPr>
          <w:rFonts w:ascii="Times New Roman" w:eastAsiaTheme="minorHAnsi" w:hAnsi="Times New Roman"/>
          <w:sz w:val="24"/>
          <w:szCs w:val="24"/>
        </w:rPr>
      </w:pPr>
      <w:r w:rsidRPr="008532AD">
        <w:rPr>
          <w:rFonts w:ascii="Times New Roman" w:hAnsi="Times New Roman"/>
          <w:bCs/>
          <w:color w:val="000000" w:themeColor="text1"/>
          <w:sz w:val="24"/>
          <w:szCs w:val="24"/>
        </w:rPr>
        <w:lastRenderedPageBreak/>
        <w:t xml:space="preserve">Надавач повідомив, що в подальші роки </w:t>
      </w:r>
      <w:r w:rsidRPr="008532AD">
        <w:rPr>
          <w:rFonts w:ascii="Times New Roman" w:eastAsiaTheme="minorHAnsi" w:hAnsi="Times New Roman"/>
          <w:sz w:val="24"/>
          <w:szCs w:val="24"/>
        </w:rPr>
        <w:t xml:space="preserve">КП </w:t>
      </w:r>
      <w:r w:rsidRPr="008532AD">
        <w:rPr>
          <w:rFonts w:ascii="Times New Roman" w:hAnsi="Times New Roman"/>
          <w:sz w:val="24"/>
          <w:szCs w:val="24"/>
          <w:lang w:eastAsia="uk-UA"/>
        </w:rPr>
        <w:t xml:space="preserve">«Київський метрополітен» буде здійснювати обчислення суми, яка необхідна для покриття чистих витрат (чистої фінансової </w:t>
      </w:r>
      <w:proofErr w:type="gramStart"/>
      <w:r w:rsidRPr="008532AD">
        <w:rPr>
          <w:rFonts w:ascii="Times New Roman" w:hAnsi="Times New Roman"/>
          <w:sz w:val="24"/>
          <w:szCs w:val="24"/>
          <w:lang w:eastAsia="uk-UA"/>
        </w:rPr>
        <w:t>р</w:t>
      </w:r>
      <w:proofErr w:type="gramEnd"/>
      <w:r w:rsidRPr="008532AD">
        <w:rPr>
          <w:rFonts w:ascii="Times New Roman" w:hAnsi="Times New Roman"/>
          <w:sz w:val="24"/>
          <w:szCs w:val="24"/>
          <w:lang w:eastAsia="uk-UA"/>
        </w:rPr>
        <w:t xml:space="preserve">ізниці) між понесеними при надані послуг, що становлять загальний економічний інтерес, витратами та доходами </w:t>
      </w:r>
      <w:r w:rsidRPr="008532AD">
        <w:rPr>
          <w:rFonts w:ascii="Times New Roman" w:eastAsiaTheme="minorHAnsi" w:hAnsi="Times New Roman"/>
          <w:sz w:val="24"/>
          <w:szCs w:val="24"/>
        </w:rPr>
        <w:t xml:space="preserve">КП </w:t>
      </w:r>
      <w:r w:rsidRPr="008532AD">
        <w:rPr>
          <w:rFonts w:ascii="Times New Roman" w:hAnsi="Times New Roman"/>
          <w:sz w:val="24"/>
          <w:szCs w:val="24"/>
          <w:lang w:eastAsia="uk-UA"/>
        </w:rPr>
        <w:t xml:space="preserve">«Київський метрополітен» від надання послуг, що становлять загальний економічний інтерес, з урахуванням </w:t>
      </w:r>
      <w:proofErr w:type="gramStart"/>
      <w:r w:rsidRPr="008532AD">
        <w:rPr>
          <w:rFonts w:ascii="Times New Roman" w:hAnsi="Times New Roman"/>
          <w:sz w:val="24"/>
          <w:szCs w:val="24"/>
          <w:lang w:eastAsia="uk-UA"/>
        </w:rPr>
        <w:t>р</w:t>
      </w:r>
      <w:proofErr w:type="gramEnd"/>
      <w:r w:rsidRPr="008532AD">
        <w:rPr>
          <w:rFonts w:ascii="Times New Roman" w:hAnsi="Times New Roman"/>
          <w:sz w:val="24"/>
          <w:szCs w:val="24"/>
          <w:lang w:eastAsia="uk-UA"/>
        </w:rPr>
        <w:t>івня прибутку відповідно до Методики</w:t>
      </w:r>
      <w:r w:rsidRPr="008532AD">
        <w:rPr>
          <w:rFonts w:ascii="Times New Roman" w:eastAsiaTheme="minorHAnsi" w:hAnsi="Times New Roman"/>
          <w:color w:val="000000"/>
          <w:sz w:val="24"/>
          <w:szCs w:val="24"/>
        </w:rPr>
        <w:t xml:space="preserve"> </w:t>
      </w:r>
      <w:r w:rsidRPr="008532AD">
        <w:rPr>
          <w:rFonts w:ascii="Times New Roman" w:eastAsiaTheme="minorHAnsi" w:hAnsi="Times New Roman"/>
          <w:sz w:val="24"/>
          <w:szCs w:val="24"/>
        </w:rPr>
        <w:t>та Додаткової угоди від 11.06.2020 до Договору про організацію надання транспортних послуг з перевезень метрополітеном від 03.12.2019.</w:t>
      </w:r>
    </w:p>
    <w:p w:rsidR="008532AD" w:rsidRPr="008532AD" w:rsidRDefault="008532AD" w:rsidP="008532AD">
      <w:pPr>
        <w:spacing w:after="0" w:line="240" w:lineRule="auto"/>
        <w:ind w:left="567"/>
        <w:jc w:val="both"/>
        <w:rPr>
          <w:rFonts w:ascii="Times New Roman" w:hAnsi="Times New Roman"/>
          <w:sz w:val="24"/>
          <w:szCs w:val="24"/>
          <w:u w:val="single"/>
        </w:rPr>
      </w:pPr>
      <w:r w:rsidRPr="008532AD">
        <w:rPr>
          <w:rFonts w:ascii="Times New Roman" w:hAnsi="Times New Roman"/>
          <w:sz w:val="24"/>
          <w:szCs w:val="24"/>
          <w:u w:val="single"/>
        </w:rPr>
        <w:t>Отже, вимогу критерію дотримано;</w:t>
      </w:r>
    </w:p>
    <w:p w:rsidR="008532AD" w:rsidRPr="008532AD" w:rsidRDefault="008532AD" w:rsidP="008532AD">
      <w:pPr>
        <w:spacing w:after="0" w:line="240" w:lineRule="auto"/>
        <w:jc w:val="both"/>
        <w:rPr>
          <w:rFonts w:ascii="Times New Roman" w:hAnsi="Times New Roman"/>
          <w:sz w:val="24"/>
          <w:szCs w:val="24"/>
          <w:u w:val="single"/>
        </w:rPr>
      </w:pPr>
    </w:p>
    <w:p w:rsidR="008532AD" w:rsidRPr="008532AD" w:rsidRDefault="008532AD" w:rsidP="008532AD">
      <w:pPr>
        <w:numPr>
          <w:ilvl w:val="0"/>
          <w:numId w:val="5"/>
        </w:numPr>
        <w:spacing w:after="0" w:line="240" w:lineRule="auto"/>
        <w:ind w:left="567" w:hanging="567"/>
        <w:contextualSpacing/>
        <w:jc w:val="both"/>
        <w:rPr>
          <w:rFonts w:ascii="Times New Roman" w:hAnsi="Times New Roman"/>
          <w:i/>
          <w:sz w:val="24"/>
          <w:szCs w:val="24"/>
        </w:rPr>
      </w:pPr>
      <w:r w:rsidRPr="008532AD">
        <w:rPr>
          <w:rFonts w:ascii="Times New Roman" w:hAnsi="Times New Roman"/>
          <w:i/>
          <w:sz w:val="24"/>
          <w:szCs w:val="24"/>
        </w:rPr>
        <w:t xml:space="preserve">суб’єкт господарювання, який надає ці послуги, </w:t>
      </w:r>
      <w:proofErr w:type="gramStart"/>
      <w:r w:rsidRPr="008532AD">
        <w:rPr>
          <w:rFonts w:ascii="Times New Roman" w:hAnsi="Times New Roman"/>
          <w:i/>
          <w:sz w:val="24"/>
          <w:szCs w:val="24"/>
        </w:rPr>
        <w:t>повинен</w:t>
      </w:r>
      <w:proofErr w:type="gramEnd"/>
      <w:r w:rsidRPr="008532AD">
        <w:rPr>
          <w:rFonts w:ascii="Times New Roman" w:hAnsi="Times New Roman"/>
          <w:i/>
          <w:sz w:val="24"/>
          <w:szCs w:val="24"/>
        </w:rPr>
        <w:t xml:space="preserve"> бути обраний шляхом проведення процедури публічних закупівель. Якщо такої процедури не було дотримано, </w:t>
      </w:r>
      <w:proofErr w:type="gramStart"/>
      <w:r w:rsidRPr="008532AD">
        <w:rPr>
          <w:rFonts w:ascii="Times New Roman" w:hAnsi="Times New Roman"/>
          <w:i/>
          <w:sz w:val="24"/>
          <w:szCs w:val="24"/>
        </w:rPr>
        <w:t>р</w:t>
      </w:r>
      <w:proofErr w:type="gramEnd"/>
      <w:r w:rsidRPr="008532AD">
        <w:rPr>
          <w:rFonts w:ascii="Times New Roman" w:hAnsi="Times New Roman"/>
          <w:i/>
          <w:sz w:val="24"/>
          <w:szCs w:val="24"/>
        </w:rPr>
        <w:t>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8532AD">
        <w:rPr>
          <w:rFonts w:ascii="Times New Roman" w:hAnsi="Times New Roman"/>
          <w:sz w:val="24"/>
          <w:szCs w:val="24"/>
        </w:rPr>
        <w:t>.</w:t>
      </w:r>
    </w:p>
    <w:p w:rsidR="008532AD" w:rsidRPr="008532AD" w:rsidRDefault="008532AD" w:rsidP="008532AD">
      <w:pPr>
        <w:spacing w:after="0" w:line="240" w:lineRule="auto"/>
        <w:ind w:left="567"/>
        <w:contextualSpacing/>
        <w:jc w:val="both"/>
        <w:rPr>
          <w:rFonts w:ascii="Times New Roman" w:hAnsi="Times New Roman"/>
          <w:sz w:val="24"/>
          <w:szCs w:val="24"/>
        </w:rPr>
      </w:pPr>
      <w:r w:rsidRPr="008532AD">
        <w:rPr>
          <w:rFonts w:ascii="Times New Roman" w:hAnsi="Times New Roman"/>
          <w:sz w:val="24"/>
          <w:szCs w:val="24"/>
        </w:rPr>
        <w:t xml:space="preserve">Департамент транспортної інфраструктури виконавчого органу Київської міської ради (Київської міської державної </w:t>
      </w:r>
      <w:proofErr w:type="gramStart"/>
      <w:r w:rsidRPr="008532AD">
        <w:rPr>
          <w:rFonts w:ascii="Times New Roman" w:hAnsi="Times New Roman"/>
          <w:sz w:val="24"/>
          <w:szCs w:val="24"/>
        </w:rPr>
        <w:t>адм</w:t>
      </w:r>
      <w:proofErr w:type="gramEnd"/>
      <w:r w:rsidRPr="008532AD">
        <w:rPr>
          <w:rFonts w:ascii="Times New Roman" w:hAnsi="Times New Roman"/>
          <w:sz w:val="24"/>
          <w:szCs w:val="24"/>
        </w:rPr>
        <w:t xml:space="preserve">іністрації) надав інформацію щодо аналізу витрат, які є типовими для цього суб’єкта господарювання (отримувача), а саме: витрати на оплату праці, відрахування на соціальні заходи, матеріальні затрати, амортизація, інші операційні витрати, і належне забезпечення транспортними засобами для здійснення цих послуг, враховуючи відповідний дохід </w:t>
      </w:r>
      <w:proofErr w:type="gramStart"/>
      <w:r w:rsidRPr="008532AD">
        <w:rPr>
          <w:rFonts w:ascii="Times New Roman" w:hAnsi="Times New Roman"/>
          <w:sz w:val="24"/>
          <w:szCs w:val="24"/>
        </w:rPr>
        <w:t>п</w:t>
      </w:r>
      <w:proofErr w:type="gramEnd"/>
      <w:r w:rsidRPr="008532AD">
        <w:rPr>
          <w:rFonts w:ascii="Times New Roman" w:hAnsi="Times New Roman"/>
          <w:sz w:val="24"/>
          <w:szCs w:val="24"/>
        </w:rPr>
        <w:t>ідприємства (дохід від надання площ в оренду, від реалізації вторинних ресурсів, дохід від безоплатно одержаних активів, неопераційна курсова різниця) та розумний прибуток.</w:t>
      </w:r>
    </w:p>
    <w:p w:rsidR="008532AD" w:rsidRPr="008532AD" w:rsidRDefault="008532AD" w:rsidP="008532AD">
      <w:pPr>
        <w:spacing w:after="0" w:line="240" w:lineRule="auto"/>
        <w:ind w:left="567"/>
        <w:contextualSpacing/>
        <w:jc w:val="both"/>
        <w:rPr>
          <w:rFonts w:ascii="Times New Roman" w:hAnsi="Times New Roman"/>
          <w:sz w:val="24"/>
          <w:szCs w:val="24"/>
          <w:u w:val="single"/>
        </w:rPr>
      </w:pPr>
      <w:r w:rsidRPr="008532AD">
        <w:rPr>
          <w:rFonts w:ascii="Times New Roman" w:hAnsi="Times New Roman"/>
          <w:sz w:val="24"/>
          <w:szCs w:val="24"/>
          <w:u w:val="single"/>
        </w:rPr>
        <w:t>Отже, вимогу критерію дотримано.</w:t>
      </w:r>
    </w:p>
    <w:p w:rsidR="008532AD" w:rsidRPr="008532AD" w:rsidRDefault="008532AD" w:rsidP="008532AD">
      <w:pPr>
        <w:spacing w:after="0" w:line="240" w:lineRule="auto"/>
        <w:contextualSpacing/>
        <w:jc w:val="both"/>
        <w:rPr>
          <w:rFonts w:ascii="Times New Roman" w:hAnsi="Times New Roman"/>
          <w:sz w:val="24"/>
          <w:szCs w:val="24"/>
          <w:u w:val="single"/>
        </w:rPr>
      </w:pPr>
    </w:p>
    <w:p w:rsidR="008532AD" w:rsidRPr="008532AD" w:rsidRDefault="008532AD" w:rsidP="008532AD">
      <w:pPr>
        <w:pStyle w:val="a5"/>
        <w:numPr>
          <w:ilvl w:val="0"/>
          <w:numId w:val="2"/>
        </w:numPr>
        <w:ind w:left="567" w:hanging="567"/>
        <w:jc w:val="both"/>
        <w:rPr>
          <w:u w:val="single"/>
        </w:rPr>
      </w:pPr>
      <w:r w:rsidRPr="008532AD">
        <w:rPr>
          <w:u w:val="single"/>
        </w:rPr>
        <w:t>Отже, Департамент транспортної інфраструктури виконавчого органу Київської міської ради (Київської міської державної адміністрації) надав достатні обґрунтування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надано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8532AD" w:rsidRPr="008532AD" w:rsidRDefault="008532AD" w:rsidP="008532AD">
      <w:pPr>
        <w:spacing w:after="0" w:line="240" w:lineRule="auto"/>
        <w:ind w:left="567" w:hanging="567"/>
        <w:contextualSpacing/>
        <w:jc w:val="both"/>
        <w:rPr>
          <w:rFonts w:ascii="Times New Roman" w:hAnsi="Times New Roman"/>
          <w:bCs/>
          <w:sz w:val="24"/>
          <w:szCs w:val="24"/>
          <w:highlight w:val="green"/>
          <w:lang w:val="uk-UA"/>
        </w:rPr>
      </w:pPr>
    </w:p>
    <w:p w:rsidR="008532AD" w:rsidRPr="008532AD" w:rsidRDefault="008532AD" w:rsidP="008532AD">
      <w:pPr>
        <w:numPr>
          <w:ilvl w:val="0"/>
          <w:numId w:val="2"/>
        </w:numPr>
        <w:spacing w:after="0" w:line="240" w:lineRule="auto"/>
        <w:ind w:left="567" w:hanging="567"/>
        <w:contextualSpacing/>
        <w:jc w:val="both"/>
        <w:rPr>
          <w:rFonts w:ascii="Times New Roman" w:hAnsi="Times New Roman"/>
          <w:bCs/>
          <w:sz w:val="24"/>
          <w:szCs w:val="24"/>
        </w:rPr>
      </w:pPr>
      <w:r w:rsidRPr="008532AD">
        <w:rPr>
          <w:rFonts w:ascii="Times New Roman" w:hAnsi="Times New Roman"/>
          <w:bCs/>
          <w:sz w:val="24"/>
          <w:szCs w:val="24"/>
          <w:u w:val="single"/>
        </w:rPr>
        <w:t>Враховуючи викладене, чотири сукупних критерії Altmark кумулятивно дотримано.</w:t>
      </w:r>
    </w:p>
    <w:p w:rsidR="008532AD" w:rsidRPr="008532AD" w:rsidRDefault="008532AD" w:rsidP="008532AD">
      <w:pPr>
        <w:spacing w:after="0" w:line="240" w:lineRule="auto"/>
        <w:ind w:left="567" w:hanging="567"/>
        <w:contextualSpacing/>
        <w:jc w:val="both"/>
        <w:rPr>
          <w:rFonts w:ascii="Times New Roman" w:hAnsi="Times New Roman"/>
          <w:bCs/>
          <w:sz w:val="24"/>
          <w:szCs w:val="24"/>
        </w:rPr>
      </w:pPr>
    </w:p>
    <w:p w:rsidR="008532AD" w:rsidRPr="008532AD" w:rsidRDefault="008532AD" w:rsidP="008532AD">
      <w:pPr>
        <w:pStyle w:val="rvps2"/>
        <w:spacing w:before="0" w:beforeAutospacing="0" w:after="0" w:afterAutospacing="0"/>
        <w:ind w:left="567"/>
        <w:contextualSpacing/>
        <w:jc w:val="both"/>
        <w:rPr>
          <w:lang w:val="uk-UA" w:eastAsia="uk-UA"/>
        </w:rPr>
      </w:pPr>
      <w:r w:rsidRPr="008532AD">
        <w:rPr>
          <w:bCs/>
          <w:lang w:val="uk-UA"/>
        </w:rPr>
        <w:t xml:space="preserve">Отже, державна підтримка для </w:t>
      </w:r>
      <w:r w:rsidRPr="008532AD">
        <w:rPr>
          <w:rFonts w:eastAsia="TimesNewRomanPSMT"/>
          <w:lang w:val="uk-UA" w:eastAsia="en-US"/>
        </w:rPr>
        <w:t xml:space="preserve">сплати комісії за надання кредиту </w:t>
      </w:r>
      <w:r w:rsidRPr="008532AD">
        <w:rPr>
          <w:lang w:val="uk-UA" w:eastAsia="uk-UA"/>
        </w:rPr>
        <w:t>Європейського банку реконструкції та розвитку</w:t>
      </w:r>
      <w:r w:rsidRPr="008532AD">
        <w:rPr>
          <w:rFonts w:eastAsia="TimesNewRomanPSMT"/>
          <w:lang w:val="uk-UA" w:eastAsia="en-US"/>
        </w:rPr>
        <w:t xml:space="preserve">, сплати ПДВ за вагони метрополітену, запасні частини, інструменти, устаткування та супутні послуги, погашення тіла та відсотків, інших платежів відповідно до кредитного договору з </w:t>
      </w:r>
      <w:r w:rsidRPr="008532AD">
        <w:rPr>
          <w:lang w:val="uk-UA" w:eastAsia="uk-UA"/>
        </w:rPr>
        <w:t>Європейським банком реконструкції та розвитку</w:t>
      </w:r>
      <w:r w:rsidRPr="008532AD">
        <w:rPr>
          <w:lang w:val="uk-UA"/>
        </w:rPr>
        <w:t>,</w:t>
      </w:r>
      <w:r w:rsidRPr="008532AD">
        <w:rPr>
          <w:bCs/>
          <w:lang w:val="uk-UA"/>
        </w:rPr>
        <w:t xml:space="preserve"> </w:t>
      </w:r>
      <w:r w:rsidRPr="008532AD">
        <w:rPr>
          <w:b/>
          <w:bCs/>
          <w:lang w:val="uk-UA"/>
        </w:rPr>
        <w:t>є</w:t>
      </w:r>
      <w:r w:rsidRPr="008532AD">
        <w:rPr>
          <w:bCs/>
          <w:lang w:val="uk-UA"/>
        </w:rPr>
        <w:t xml:space="preserve"> </w:t>
      </w:r>
      <w:r w:rsidRPr="008532AD">
        <w:rPr>
          <w:b/>
          <w:bCs/>
          <w:lang w:val="uk-UA"/>
        </w:rPr>
        <w:t>компенсацією</w:t>
      </w:r>
      <w:r w:rsidRPr="008532AD">
        <w:rPr>
          <w:bCs/>
          <w:lang w:val="uk-UA"/>
        </w:rPr>
        <w:t xml:space="preserve">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8532AD" w:rsidRPr="008532AD" w:rsidRDefault="008532AD" w:rsidP="008532AD">
      <w:pPr>
        <w:pStyle w:val="rvps2"/>
        <w:spacing w:before="0" w:beforeAutospacing="0" w:after="0" w:afterAutospacing="0"/>
        <w:jc w:val="both"/>
        <w:rPr>
          <w:lang w:val="uk-UA" w:eastAsia="uk-UA"/>
        </w:rPr>
      </w:pPr>
    </w:p>
    <w:p w:rsidR="008532AD" w:rsidRPr="008532AD" w:rsidRDefault="008532AD" w:rsidP="008532AD">
      <w:pPr>
        <w:numPr>
          <w:ilvl w:val="0"/>
          <w:numId w:val="2"/>
        </w:numPr>
        <w:tabs>
          <w:tab w:val="left" w:pos="0"/>
        </w:tabs>
        <w:spacing w:after="0" w:line="240" w:lineRule="auto"/>
        <w:ind w:left="567" w:hanging="567"/>
        <w:jc w:val="both"/>
        <w:rPr>
          <w:rFonts w:ascii="Times New Roman" w:hAnsi="Times New Roman"/>
          <w:sz w:val="24"/>
          <w:szCs w:val="24"/>
          <w:lang w:val="uk-UA"/>
        </w:rPr>
      </w:pPr>
      <w:r w:rsidRPr="008532AD">
        <w:rPr>
          <w:rFonts w:ascii="Times New Roman" w:hAnsi="Times New Roman"/>
          <w:sz w:val="24"/>
          <w:szCs w:val="24"/>
          <w:lang w:val="uk-UA"/>
        </w:rPr>
        <w:t xml:space="preserve">Враховуючи викладене, підтримка </w:t>
      </w:r>
      <w:r w:rsidRPr="008532AD">
        <w:rPr>
          <w:rFonts w:ascii="Times New Roman" w:eastAsiaTheme="minorHAnsi" w:hAnsi="Times New Roman"/>
          <w:sz w:val="24"/>
          <w:szCs w:val="24"/>
          <w:lang w:val="uk-UA"/>
        </w:rPr>
        <w:t xml:space="preserve">КП </w:t>
      </w:r>
      <w:r w:rsidRPr="008532AD">
        <w:rPr>
          <w:rFonts w:ascii="Times New Roman" w:hAnsi="Times New Roman"/>
          <w:sz w:val="24"/>
          <w:szCs w:val="24"/>
          <w:lang w:val="uk-UA" w:eastAsia="uk-UA"/>
        </w:rPr>
        <w:t xml:space="preserve">«Київський метрополітен» </w:t>
      </w:r>
      <w:r w:rsidRPr="008532AD">
        <w:rPr>
          <w:rFonts w:ascii="Times New Roman" w:hAnsi="Times New Roman"/>
          <w:bCs/>
          <w:sz w:val="24"/>
          <w:szCs w:val="24"/>
          <w:lang w:val="uk-UA"/>
        </w:rPr>
        <w:t xml:space="preserve">для </w:t>
      </w:r>
      <w:r w:rsidRPr="008532AD">
        <w:rPr>
          <w:rFonts w:ascii="Times New Roman" w:eastAsia="TimesNewRomanPSMT" w:hAnsi="Times New Roman"/>
          <w:sz w:val="24"/>
          <w:szCs w:val="24"/>
          <w:lang w:val="uk-UA"/>
        </w:rPr>
        <w:t xml:space="preserve">сплати комісії за надання кредиту </w:t>
      </w:r>
      <w:r w:rsidRPr="008532AD">
        <w:rPr>
          <w:rFonts w:ascii="Times New Roman" w:hAnsi="Times New Roman"/>
          <w:sz w:val="24"/>
          <w:szCs w:val="24"/>
          <w:lang w:val="uk-UA" w:eastAsia="uk-UA"/>
        </w:rPr>
        <w:t>Європейського банку реконструкції та розвитку</w:t>
      </w:r>
      <w:r w:rsidRPr="008532AD">
        <w:rPr>
          <w:rFonts w:ascii="Times New Roman" w:eastAsia="TimesNewRomanPSMT" w:hAnsi="Times New Roman"/>
          <w:sz w:val="24"/>
          <w:szCs w:val="24"/>
          <w:lang w:val="uk-UA"/>
        </w:rPr>
        <w:t xml:space="preserve">, сплати ПДВ за вагони метрополітену, запасні частини, інструменти, устаткування та супутні послуги, погашення тіла та відсотків, інших платежів відповідно до кредитного договору з </w:t>
      </w:r>
      <w:r w:rsidRPr="008532AD">
        <w:rPr>
          <w:rFonts w:ascii="Times New Roman" w:hAnsi="Times New Roman"/>
          <w:sz w:val="24"/>
          <w:szCs w:val="24"/>
          <w:lang w:val="uk-UA" w:eastAsia="uk-UA"/>
        </w:rPr>
        <w:t xml:space="preserve">Європейським банком реконструкції та розвитку, </w:t>
      </w:r>
      <w:r w:rsidRPr="008532AD">
        <w:rPr>
          <w:rFonts w:ascii="Times New Roman" w:hAnsi="Times New Roman"/>
          <w:sz w:val="24"/>
          <w:szCs w:val="24"/>
          <w:lang w:val="uk-UA"/>
        </w:rPr>
        <w:t xml:space="preserve">що виділяється на підставі </w:t>
      </w:r>
      <w:r w:rsidRPr="008532AD">
        <w:rPr>
          <w:rFonts w:ascii="Times New Roman" w:hAnsi="Times New Roman"/>
          <w:sz w:val="24"/>
          <w:szCs w:val="24"/>
          <w:lang w:val="uk-UA" w:eastAsia="uk-UA"/>
        </w:rPr>
        <w:t>проекту Договору гарантії, відшкодування та підтримки проекту між Київською міською радою та Європейським банком реконструкції та розвитку</w:t>
      </w:r>
      <w:r w:rsidRPr="008532AD">
        <w:rPr>
          <w:rFonts w:ascii="Times New Roman" w:hAnsi="Times New Roman"/>
          <w:sz w:val="24"/>
          <w:szCs w:val="24"/>
          <w:lang w:val="uk-UA"/>
        </w:rPr>
        <w:t xml:space="preserve"> на період з </w:t>
      </w:r>
      <w:r w:rsidRPr="008532AD">
        <w:rPr>
          <w:rFonts w:ascii="Times New Roman" w:hAnsi="Times New Roman"/>
          <w:sz w:val="24"/>
          <w:szCs w:val="24"/>
          <w:lang w:val="uk-UA" w:eastAsia="uk-UA"/>
        </w:rPr>
        <w:t>01.01.2021 по 30.04.2032</w:t>
      </w:r>
      <w:r w:rsidRPr="008532AD">
        <w:rPr>
          <w:rFonts w:ascii="Times New Roman" w:hAnsi="Times New Roman"/>
          <w:sz w:val="24"/>
          <w:szCs w:val="24"/>
          <w:lang w:val="uk-UA"/>
        </w:rPr>
        <w:t xml:space="preserve"> </w:t>
      </w:r>
      <w:r w:rsidRPr="008532AD">
        <w:rPr>
          <w:rFonts w:ascii="Times New Roman" w:hAnsi="Times New Roman"/>
          <w:sz w:val="24"/>
          <w:szCs w:val="24"/>
          <w:lang w:val="uk-UA"/>
        </w:rPr>
        <w:lastRenderedPageBreak/>
        <w:t xml:space="preserve">у сумі </w:t>
      </w:r>
      <w:r w:rsidRPr="008532AD">
        <w:rPr>
          <w:rFonts w:ascii="Times New Roman" w:hAnsi="Times New Roman"/>
          <w:sz w:val="24"/>
          <w:szCs w:val="24"/>
          <w:lang w:val="uk-UA" w:eastAsia="uk-UA"/>
        </w:rPr>
        <w:t>2</w:t>
      </w:r>
      <w:r w:rsidRPr="008532AD">
        <w:rPr>
          <w:rFonts w:ascii="Times New Roman" w:hAnsi="Times New Roman"/>
          <w:sz w:val="24"/>
          <w:szCs w:val="24"/>
          <w:lang w:eastAsia="uk-UA"/>
        </w:rPr>
        <w:t> </w:t>
      </w:r>
      <w:r w:rsidRPr="008532AD">
        <w:rPr>
          <w:rFonts w:ascii="Times New Roman" w:hAnsi="Times New Roman"/>
          <w:sz w:val="24"/>
          <w:szCs w:val="24"/>
          <w:lang w:val="uk-UA" w:eastAsia="uk-UA"/>
        </w:rPr>
        <w:t>371</w:t>
      </w:r>
      <w:r w:rsidRPr="008532AD">
        <w:rPr>
          <w:rFonts w:ascii="Times New Roman" w:hAnsi="Times New Roman"/>
          <w:sz w:val="24"/>
          <w:szCs w:val="24"/>
          <w:lang w:eastAsia="uk-UA"/>
        </w:rPr>
        <w:t> </w:t>
      </w:r>
      <w:r w:rsidRPr="008532AD">
        <w:rPr>
          <w:rFonts w:ascii="Times New Roman" w:hAnsi="Times New Roman"/>
          <w:sz w:val="24"/>
          <w:szCs w:val="24"/>
          <w:lang w:val="uk-UA" w:eastAsia="uk-UA"/>
        </w:rPr>
        <w:t>194</w:t>
      </w:r>
      <w:r w:rsidRPr="008532AD">
        <w:rPr>
          <w:rFonts w:ascii="Times New Roman" w:hAnsi="Times New Roman"/>
          <w:sz w:val="24"/>
          <w:szCs w:val="24"/>
          <w:lang w:eastAsia="uk-UA"/>
        </w:rPr>
        <w:t> </w:t>
      </w:r>
      <w:r w:rsidRPr="008532AD">
        <w:rPr>
          <w:rFonts w:ascii="Times New Roman" w:hAnsi="Times New Roman"/>
          <w:sz w:val="24"/>
          <w:szCs w:val="24"/>
          <w:lang w:val="uk-UA" w:eastAsia="uk-UA"/>
        </w:rPr>
        <w:t>000</w:t>
      </w:r>
      <w:r w:rsidRPr="008532AD">
        <w:rPr>
          <w:rFonts w:ascii="Times New Roman" w:hAnsi="Times New Roman"/>
          <w:sz w:val="24"/>
          <w:szCs w:val="24"/>
          <w:lang w:val="uk-UA"/>
        </w:rPr>
        <w:t xml:space="preserve"> грн, не є державною допомогою відповідно до частини другої статті 3 Закону України «Про державну допомогу суб’єктам господарювання».</w:t>
      </w:r>
    </w:p>
    <w:p w:rsidR="008532AD" w:rsidRPr="008532AD" w:rsidRDefault="008532AD" w:rsidP="008532AD">
      <w:pPr>
        <w:tabs>
          <w:tab w:val="left" w:pos="0"/>
        </w:tabs>
        <w:spacing w:after="0" w:line="240" w:lineRule="auto"/>
        <w:ind w:left="567"/>
        <w:jc w:val="both"/>
        <w:rPr>
          <w:rFonts w:ascii="Times New Roman" w:hAnsi="Times New Roman"/>
          <w:sz w:val="24"/>
          <w:szCs w:val="24"/>
          <w:highlight w:val="yellow"/>
          <w:lang w:val="uk-UA"/>
        </w:rPr>
      </w:pPr>
    </w:p>
    <w:p w:rsidR="008532AD" w:rsidRPr="008532AD" w:rsidRDefault="008532AD" w:rsidP="008532AD">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8532AD">
        <w:rPr>
          <w:lang w:val="uk-UA" w:eastAsia="uk-UA"/>
        </w:rPr>
        <w:t>Наведені в цьому поданні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532AD" w:rsidRPr="008532AD" w:rsidRDefault="008532AD" w:rsidP="008532AD">
      <w:pPr>
        <w:spacing w:after="0" w:line="240" w:lineRule="auto"/>
        <w:rPr>
          <w:rFonts w:ascii="Times New Roman" w:hAnsi="Times New Roman"/>
          <w:sz w:val="24"/>
          <w:szCs w:val="24"/>
          <w:highlight w:val="yellow"/>
        </w:rPr>
      </w:pPr>
    </w:p>
    <w:p w:rsidR="00FD00DE" w:rsidRPr="00B6666A" w:rsidRDefault="00FD00DE" w:rsidP="00FD00DE">
      <w:pPr>
        <w:shd w:val="clear" w:color="auto" w:fill="FFFFFF"/>
        <w:spacing w:after="0" w:line="240" w:lineRule="auto"/>
        <w:ind w:firstLine="567"/>
        <w:jc w:val="both"/>
        <w:rPr>
          <w:rFonts w:ascii="Times New Roman" w:hAnsi="Times New Roman"/>
          <w:sz w:val="24"/>
          <w:szCs w:val="24"/>
          <w:lang w:val="uk-UA" w:eastAsia="uk-UA"/>
        </w:rPr>
      </w:pPr>
      <w:r w:rsidRPr="00383CE0">
        <w:rPr>
          <w:rFonts w:ascii="Times New Roman" w:hAnsi="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2042C6" w:rsidRPr="00383CE0">
        <w:rPr>
          <w:rFonts w:ascii="Times New Roman" w:hAnsi="Times New Roman"/>
          <w:sz w:val="24"/>
          <w:szCs w:val="24"/>
          <w:lang w:val="uk-UA" w:eastAsia="uk-UA"/>
        </w:rPr>
        <w:fldChar w:fldCharType="begin"/>
      </w:r>
      <w:r w:rsidRPr="00383CE0">
        <w:rPr>
          <w:rFonts w:ascii="Times New Roman" w:hAnsi="Times New Roman"/>
          <w:sz w:val="24"/>
          <w:szCs w:val="24"/>
          <w:lang w:val="uk-UA" w:eastAsia="uk-UA"/>
        </w:rPr>
        <w:instrText xml:space="preserve"> =4\*Roman </w:instrText>
      </w:r>
      <w:r w:rsidR="002042C6" w:rsidRPr="00383CE0">
        <w:rPr>
          <w:rFonts w:ascii="Times New Roman" w:hAnsi="Times New Roman"/>
          <w:sz w:val="24"/>
          <w:szCs w:val="24"/>
          <w:lang w:val="uk-UA" w:eastAsia="uk-UA"/>
        </w:rPr>
        <w:fldChar w:fldCharType="separate"/>
      </w:r>
      <w:r w:rsidRPr="00383CE0">
        <w:rPr>
          <w:rFonts w:ascii="Times New Roman" w:hAnsi="Times New Roman"/>
          <w:sz w:val="24"/>
          <w:szCs w:val="24"/>
          <w:lang w:val="uk-UA" w:eastAsia="uk-UA"/>
        </w:rPr>
        <w:t>IV</w:t>
      </w:r>
      <w:r w:rsidR="002042C6" w:rsidRPr="00383CE0">
        <w:rPr>
          <w:rFonts w:ascii="Times New Roman" w:hAnsi="Times New Roman"/>
          <w:sz w:val="24"/>
          <w:szCs w:val="24"/>
          <w:lang w:val="uk-UA" w:eastAsia="uk-UA"/>
        </w:rPr>
        <w:fldChar w:fldCharType="end"/>
      </w:r>
      <w:r w:rsidRPr="00383CE0">
        <w:rPr>
          <w:rFonts w:ascii="Times New Roman" w:hAnsi="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w:t>
      </w:r>
      <w:r>
        <w:rPr>
          <w:rFonts w:ascii="Times New Roman" w:hAnsi="Times New Roman"/>
          <w:sz w:val="24"/>
          <w:szCs w:val="24"/>
          <w:lang w:val="uk-UA" w:eastAsia="uk-UA"/>
        </w:rPr>
        <w:t xml:space="preserve">льного комітету України від 13 вересня </w:t>
      </w:r>
      <w:r w:rsidRPr="00383CE0">
        <w:rPr>
          <w:rFonts w:ascii="Times New Roman" w:hAnsi="Times New Roman"/>
          <w:sz w:val="24"/>
          <w:szCs w:val="24"/>
          <w:lang w:val="uk-UA" w:eastAsia="uk-UA"/>
        </w:rPr>
        <w:t>2018</w:t>
      </w:r>
      <w:r>
        <w:rPr>
          <w:rFonts w:ascii="Times New Roman" w:hAnsi="Times New Roman"/>
          <w:sz w:val="24"/>
          <w:szCs w:val="24"/>
          <w:lang w:val="uk-UA" w:eastAsia="uk-UA"/>
        </w:rPr>
        <w:t xml:space="preserve"> року</w:t>
      </w:r>
      <w:r w:rsidRPr="00383CE0">
        <w:rPr>
          <w:rFonts w:ascii="Times New Roman" w:hAnsi="Times New Roman"/>
          <w:sz w:val="24"/>
          <w:szCs w:val="24"/>
          <w:lang w:val="uk-UA" w:eastAsia="uk-UA"/>
        </w:rPr>
        <w:t xml:space="preserve"> № 18-рп, зареєстрованим у Міністерстві юстиції Украї</w:t>
      </w:r>
      <w:r>
        <w:rPr>
          <w:rFonts w:ascii="Times New Roman" w:hAnsi="Times New Roman"/>
          <w:sz w:val="24"/>
          <w:szCs w:val="24"/>
          <w:lang w:val="uk-UA" w:eastAsia="uk-UA"/>
        </w:rPr>
        <w:t xml:space="preserve">ни 27 листопада </w:t>
      </w:r>
      <w:r w:rsidRPr="00383CE0">
        <w:rPr>
          <w:rFonts w:ascii="Times New Roman" w:hAnsi="Times New Roman"/>
          <w:sz w:val="24"/>
          <w:szCs w:val="24"/>
          <w:lang w:val="uk-UA" w:eastAsia="uk-UA"/>
        </w:rPr>
        <w:t>2018</w:t>
      </w:r>
      <w:r>
        <w:rPr>
          <w:rFonts w:ascii="Times New Roman" w:hAnsi="Times New Roman"/>
          <w:sz w:val="24"/>
          <w:szCs w:val="24"/>
          <w:lang w:val="uk-UA" w:eastAsia="uk-UA"/>
        </w:rPr>
        <w:t xml:space="preserve"> року</w:t>
      </w:r>
      <w:r w:rsidRPr="00383CE0">
        <w:rPr>
          <w:rFonts w:ascii="Times New Roman" w:hAnsi="Times New Roman"/>
          <w:sz w:val="24"/>
          <w:szCs w:val="24"/>
          <w:lang w:val="uk-UA" w:eastAsia="uk-UA"/>
        </w:rPr>
        <w:t xml:space="preserve"> за № 1337/32789, на підставі інформації, наданої </w:t>
      </w:r>
      <w:r w:rsidRPr="00383CE0">
        <w:rPr>
          <w:rFonts w:ascii="Times New Roman" w:hAnsi="Times New Roman"/>
          <w:bCs/>
          <w:sz w:val="24"/>
          <w:szCs w:val="24"/>
          <w:lang w:val="uk-UA"/>
        </w:rPr>
        <w:t>Департаментом транспортної інфраструктури виконавчого органу Київської міської ради (Київської міської державної адміністрації)</w:t>
      </w:r>
      <w:r w:rsidRPr="00383CE0">
        <w:rPr>
          <w:rFonts w:ascii="Times New Roman" w:hAnsi="Times New Roman"/>
          <w:sz w:val="24"/>
          <w:szCs w:val="24"/>
          <w:lang w:val="uk-UA" w:eastAsia="uk-UA"/>
        </w:rPr>
        <w:t xml:space="preserve">, </w:t>
      </w:r>
      <w:r w:rsidRPr="00B6666A">
        <w:rPr>
          <w:rFonts w:ascii="Times New Roman" w:hAnsi="Times New Roman"/>
          <w:sz w:val="24"/>
          <w:szCs w:val="24"/>
          <w:lang w:val="uk-UA" w:eastAsia="uk-UA"/>
        </w:rPr>
        <w:t>Антимонопольний комітет України</w:t>
      </w:r>
    </w:p>
    <w:p w:rsidR="00FD00DE" w:rsidRDefault="00FD00DE" w:rsidP="00FD00DE">
      <w:pPr>
        <w:shd w:val="clear" w:color="auto" w:fill="FFFFFF"/>
        <w:spacing w:after="0" w:line="240" w:lineRule="auto"/>
        <w:ind w:firstLine="567"/>
        <w:jc w:val="center"/>
        <w:rPr>
          <w:rFonts w:ascii="Times New Roman" w:hAnsi="Times New Roman"/>
          <w:b/>
          <w:sz w:val="24"/>
          <w:szCs w:val="24"/>
          <w:lang w:val="uk-UA" w:eastAsia="uk-UA"/>
        </w:rPr>
      </w:pPr>
    </w:p>
    <w:p w:rsidR="00FD00DE" w:rsidRPr="00B6666A" w:rsidRDefault="00FD00DE" w:rsidP="00FD00DE">
      <w:pPr>
        <w:shd w:val="clear" w:color="auto" w:fill="FFFFFF"/>
        <w:spacing w:after="0" w:line="240" w:lineRule="auto"/>
        <w:ind w:firstLine="567"/>
        <w:jc w:val="center"/>
        <w:rPr>
          <w:rFonts w:ascii="Times New Roman" w:hAnsi="Times New Roman"/>
          <w:b/>
          <w:sz w:val="24"/>
          <w:szCs w:val="24"/>
          <w:lang w:val="uk-UA" w:eastAsia="uk-UA"/>
        </w:rPr>
      </w:pPr>
      <w:r w:rsidRPr="00B6666A">
        <w:rPr>
          <w:rFonts w:ascii="Times New Roman" w:hAnsi="Times New Roman"/>
          <w:b/>
          <w:sz w:val="24"/>
          <w:szCs w:val="24"/>
          <w:lang w:val="uk-UA" w:eastAsia="uk-UA"/>
        </w:rPr>
        <w:t>ПОСТАНОВИВ:</w:t>
      </w:r>
    </w:p>
    <w:p w:rsidR="00FD00DE" w:rsidRPr="00383CE0" w:rsidRDefault="00FD00DE" w:rsidP="00FD00DE">
      <w:pPr>
        <w:tabs>
          <w:tab w:val="left" w:pos="567"/>
        </w:tabs>
        <w:spacing w:after="0" w:line="240" w:lineRule="auto"/>
        <w:ind w:left="567" w:hanging="567"/>
        <w:jc w:val="both"/>
        <w:rPr>
          <w:rFonts w:ascii="Times New Roman" w:hAnsi="Times New Roman"/>
          <w:sz w:val="24"/>
          <w:szCs w:val="24"/>
          <w:lang w:val="uk-UA"/>
        </w:rPr>
      </w:pPr>
    </w:p>
    <w:p w:rsidR="008532AD" w:rsidRPr="008532AD" w:rsidRDefault="008532AD" w:rsidP="008532AD">
      <w:pPr>
        <w:pStyle w:val="rvps2"/>
        <w:spacing w:before="0" w:beforeAutospacing="0" w:after="0" w:afterAutospacing="0"/>
        <w:ind w:firstLine="426"/>
        <w:jc w:val="both"/>
        <w:rPr>
          <w:highlight w:val="yellow"/>
          <w:lang w:val="uk-UA" w:eastAsia="uk-UA"/>
        </w:rPr>
      </w:pPr>
      <w:r w:rsidRPr="008532AD">
        <w:rPr>
          <w:lang w:val="uk-UA"/>
        </w:rPr>
        <w:t>Визнати, що підтримка</w:t>
      </w:r>
      <w:r w:rsidRPr="008532AD">
        <w:rPr>
          <w:lang w:val="uk-UA" w:eastAsia="uk-UA"/>
        </w:rPr>
        <w:t xml:space="preserve"> комунального підприємства «Київський метрополітен» </w:t>
      </w:r>
      <w:r w:rsidRPr="008532AD">
        <w:rPr>
          <w:bCs/>
          <w:lang w:val="uk-UA"/>
        </w:rPr>
        <w:t xml:space="preserve">для </w:t>
      </w:r>
      <w:r w:rsidRPr="008532AD">
        <w:rPr>
          <w:rFonts w:eastAsia="TimesNewRomanPSMT"/>
          <w:lang w:val="uk-UA" w:eastAsia="en-US"/>
        </w:rPr>
        <w:t xml:space="preserve">сплати комісії за надання кредиту </w:t>
      </w:r>
      <w:r w:rsidRPr="008532AD">
        <w:rPr>
          <w:lang w:val="uk-UA" w:eastAsia="uk-UA"/>
        </w:rPr>
        <w:t>Європейського банку реконструкції та розвитку</w:t>
      </w:r>
      <w:r w:rsidRPr="008532AD">
        <w:rPr>
          <w:rFonts w:eastAsia="TimesNewRomanPSMT"/>
          <w:lang w:val="uk-UA" w:eastAsia="en-US"/>
        </w:rPr>
        <w:t xml:space="preserve">, сплати ПДВ за вагони метрополітену, запасні частини, інструменти, устаткування та супутні послуги, погашення тіла та відсотків, інших платежів відповідно до кредитного договору з </w:t>
      </w:r>
      <w:r w:rsidRPr="008532AD">
        <w:rPr>
          <w:lang w:val="uk-UA" w:eastAsia="uk-UA"/>
        </w:rPr>
        <w:t xml:space="preserve">Європейським банком реконструкції та розвитку, </w:t>
      </w:r>
      <w:r w:rsidRPr="008532AD">
        <w:rPr>
          <w:lang w:val="uk-UA"/>
        </w:rPr>
        <w:t xml:space="preserve">що виділяється на підставі </w:t>
      </w:r>
      <w:r w:rsidRPr="008532AD">
        <w:rPr>
          <w:lang w:val="uk-UA" w:eastAsia="uk-UA"/>
        </w:rPr>
        <w:t>проекту Договору гарантії, відшкодування та підтримки проекту між Київською міською радою та Європейським банком реконструкції та розвитку,</w:t>
      </w:r>
      <w:r w:rsidRPr="008532AD">
        <w:rPr>
          <w:lang w:val="uk-UA"/>
        </w:rPr>
        <w:t xml:space="preserve"> на період з </w:t>
      </w:r>
      <w:r w:rsidRPr="008532AD">
        <w:rPr>
          <w:lang w:val="uk-UA" w:eastAsia="uk-UA"/>
        </w:rPr>
        <w:t>01.01.2021 по 30.04.2032,</w:t>
      </w:r>
      <w:r w:rsidRPr="008532AD">
        <w:rPr>
          <w:lang w:val="uk-UA"/>
        </w:rPr>
        <w:t xml:space="preserve"> у сумі </w:t>
      </w:r>
      <w:r w:rsidRPr="008532AD">
        <w:rPr>
          <w:lang w:val="uk-UA" w:eastAsia="uk-UA"/>
        </w:rPr>
        <w:t>2</w:t>
      </w:r>
      <w:r w:rsidRPr="008532AD">
        <w:rPr>
          <w:lang w:eastAsia="uk-UA"/>
        </w:rPr>
        <w:t> </w:t>
      </w:r>
      <w:r w:rsidRPr="008532AD">
        <w:rPr>
          <w:lang w:val="uk-UA" w:eastAsia="uk-UA"/>
        </w:rPr>
        <w:t>371</w:t>
      </w:r>
      <w:r w:rsidRPr="008532AD">
        <w:rPr>
          <w:lang w:eastAsia="uk-UA"/>
        </w:rPr>
        <w:t> </w:t>
      </w:r>
      <w:r w:rsidRPr="008532AD">
        <w:rPr>
          <w:lang w:val="uk-UA" w:eastAsia="uk-UA"/>
        </w:rPr>
        <w:t>194</w:t>
      </w:r>
      <w:r w:rsidRPr="008532AD">
        <w:rPr>
          <w:lang w:eastAsia="uk-UA"/>
        </w:rPr>
        <w:t> </w:t>
      </w:r>
      <w:r w:rsidRPr="008532AD">
        <w:rPr>
          <w:lang w:val="uk-UA" w:eastAsia="uk-UA"/>
        </w:rPr>
        <w:t xml:space="preserve">000 (два мільярда триста сімдесят один мільйон сто дев'яносто чотири тисячі) </w:t>
      </w:r>
      <w:r w:rsidRPr="008532AD">
        <w:rPr>
          <w:lang w:val="uk-UA"/>
        </w:rPr>
        <w:t xml:space="preserve">гривень, </w:t>
      </w:r>
      <w:r w:rsidRPr="008532AD">
        <w:rPr>
          <w:b/>
          <w:lang w:val="uk-UA" w:eastAsia="uk-UA"/>
        </w:rPr>
        <w:t>не є державною допомогою відповідно до Закону України «Про державну допомогу суб’єктам господарювання».</w:t>
      </w:r>
    </w:p>
    <w:p w:rsidR="00624E31" w:rsidRDefault="00624E31" w:rsidP="00FD00DE">
      <w:pPr>
        <w:widowControl w:val="0"/>
        <w:overflowPunct w:val="0"/>
        <w:autoSpaceDE w:val="0"/>
        <w:autoSpaceDN w:val="0"/>
        <w:adjustRightInd w:val="0"/>
        <w:spacing w:after="0" w:line="240" w:lineRule="auto"/>
        <w:ind w:firstLine="567"/>
        <w:jc w:val="both"/>
        <w:textAlignment w:val="baseline"/>
        <w:rPr>
          <w:rFonts w:ascii="Times New Roman" w:hAnsi="Times New Roman"/>
          <w:sz w:val="24"/>
          <w:szCs w:val="24"/>
          <w:lang w:val="uk-UA" w:eastAsia="uk-UA"/>
        </w:rPr>
      </w:pPr>
    </w:p>
    <w:p w:rsidR="00FD00DE" w:rsidRPr="00B6666A" w:rsidRDefault="00FD00DE" w:rsidP="00FD00DE">
      <w:pPr>
        <w:widowControl w:val="0"/>
        <w:overflowPunct w:val="0"/>
        <w:autoSpaceDE w:val="0"/>
        <w:autoSpaceDN w:val="0"/>
        <w:adjustRightInd w:val="0"/>
        <w:spacing w:after="0" w:line="240" w:lineRule="auto"/>
        <w:ind w:firstLine="567"/>
        <w:jc w:val="both"/>
        <w:textAlignment w:val="baseline"/>
        <w:rPr>
          <w:rFonts w:ascii="Times New Roman" w:hAnsi="Times New Roman"/>
          <w:sz w:val="24"/>
          <w:szCs w:val="24"/>
          <w:lang w:val="uk-UA"/>
        </w:rPr>
      </w:pPr>
      <w:r w:rsidRPr="00B6666A">
        <w:rPr>
          <w:rFonts w:ascii="Times New Roman" w:hAnsi="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FD00DE" w:rsidRPr="00B6666A" w:rsidRDefault="00FD00DE" w:rsidP="00FD00DE">
      <w:pPr>
        <w:tabs>
          <w:tab w:val="left" w:pos="2775"/>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ab/>
      </w:r>
    </w:p>
    <w:p w:rsidR="00FD00DE" w:rsidRDefault="00FD00DE" w:rsidP="00FD00DE">
      <w:pPr>
        <w:spacing w:after="0" w:line="240" w:lineRule="auto"/>
        <w:jc w:val="both"/>
        <w:rPr>
          <w:rFonts w:ascii="Times New Roman" w:hAnsi="Times New Roman"/>
          <w:sz w:val="24"/>
          <w:szCs w:val="24"/>
          <w:lang w:val="uk-UA"/>
        </w:rPr>
      </w:pPr>
    </w:p>
    <w:p w:rsidR="00FD00DE" w:rsidRPr="00076788" w:rsidRDefault="00FD00DE" w:rsidP="00624E31">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Голова Комітету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О. ПІЩАНСЬКА</w:t>
      </w:r>
    </w:p>
    <w:p w:rsidR="00FD00DE" w:rsidRPr="008532AD" w:rsidRDefault="00FD00DE" w:rsidP="003F29B8">
      <w:pPr>
        <w:rPr>
          <w:lang w:val="uk-UA"/>
        </w:rPr>
      </w:pPr>
    </w:p>
    <w:sectPr w:rsidR="00FD00DE" w:rsidRPr="008532AD" w:rsidSect="00B84E49">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F84" w:rsidRDefault="00527F84" w:rsidP="00B84E49">
      <w:pPr>
        <w:spacing w:after="0" w:line="240" w:lineRule="auto"/>
      </w:pPr>
      <w:r>
        <w:separator/>
      </w:r>
    </w:p>
  </w:endnote>
  <w:endnote w:type="continuationSeparator" w:id="0">
    <w:p w:rsidR="00527F84" w:rsidRDefault="00527F84" w:rsidP="00B84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F84" w:rsidRDefault="00527F84" w:rsidP="00B84E49">
      <w:pPr>
        <w:spacing w:after="0" w:line="240" w:lineRule="auto"/>
      </w:pPr>
      <w:r>
        <w:separator/>
      </w:r>
    </w:p>
  </w:footnote>
  <w:footnote w:type="continuationSeparator" w:id="0">
    <w:p w:rsidR="00527F84" w:rsidRDefault="00527F84" w:rsidP="00B84E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132287"/>
      <w:docPartObj>
        <w:docPartGallery w:val="Page Numbers (Top of Page)"/>
        <w:docPartUnique/>
      </w:docPartObj>
    </w:sdtPr>
    <w:sdtEndPr>
      <w:rPr>
        <w:rFonts w:ascii="Times New Roman" w:hAnsi="Times New Roman"/>
        <w:sz w:val="24"/>
        <w:szCs w:val="24"/>
      </w:rPr>
    </w:sdtEndPr>
    <w:sdtContent>
      <w:p w:rsidR="00B84E49" w:rsidRPr="00B84E49" w:rsidRDefault="002042C6">
        <w:pPr>
          <w:pStyle w:val="a7"/>
          <w:jc w:val="center"/>
          <w:rPr>
            <w:rFonts w:ascii="Times New Roman" w:hAnsi="Times New Roman"/>
            <w:sz w:val="24"/>
            <w:szCs w:val="24"/>
          </w:rPr>
        </w:pPr>
        <w:r w:rsidRPr="00B84E49">
          <w:rPr>
            <w:rFonts w:ascii="Times New Roman" w:hAnsi="Times New Roman"/>
            <w:sz w:val="24"/>
            <w:szCs w:val="24"/>
          </w:rPr>
          <w:fldChar w:fldCharType="begin"/>
        </w:r>
        <w:r w:rsidR="00B84E49" w:rsidRPr="00B84E49">
          <w:rPr>
            <w:rFonts w:ascii="Times New Roman" w:hAnsi="Times New Roman"/>
            <w:sz w:val="24"/>
            <w:szCs w:val="24"/>
          </w:rPr>
          <w:instrText>PAGE   \* MERGEFORMAT</w:instrText>
        </w:r>
        <w:r w:rsidRPr="00B84E49">
          <w:rPr>
            <w:rFonts w:ascii="Times New Roman" w:hAnsi="Times New Roman"/>
            <w:sz w:val="24"/>
            <w:szCs w:val="24"/>
          </w:rPr>
          <w:fldChar w:fldCharType="separate"/>
        </w:r>
        <w:r w:rsidR="00D34AB5">
          <w:rPr>
            <w:rFonts w:ascii="Times New Roman" w:hAnsi="Times New Roman"/>
            <w:noProof/>
            <w:sz w:val="24"/>
            <w:szCs w:val="24"/>
          </w:rPr>
          <w:t>19</w:t>
        </w:r>
        <w:r w:rsidRPr="00B84E49">
          <w:rPr>
            <w:rFonts w:ascii="Times New Roman" w:hAnsi="Times New Roman"/>
            <w:sz w:val="24"/>
            <w:szCs w:val="24"/>
          </w:rPr>
          <w:fldChar w:fldCharType="end"/>
        </w:r>
      </w:p>
    </w:sdtContent>
  </w:sdt>
  <w:p w:rsidR="00B84E49" w:rsidRDefault="00B84E4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80B2CC0"/>
    <w:multiLevelType w:val="hybridMultilevel"/>
    <w:tmpl w:val="D66A3F8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C9A2A1A"/>
    <w:multiLevelType w:val="hybridMultilevel"/>
    <w:tmpl w:val="39BEA0D4"/>
    <w:lvl w:ilvl="0" w:tplc="D042E8DC">
      <w:start w:val="1"/>
      <w:numFmt w:val="decimal"/>
      <w:lvlText w:val="(%1)"/>
      <w:lvlJc w:val="left"/>
      <w:pPr>
        <w:ind w:left="928" w:hanging="360"/>
      </w:pPr>
      <w:rPr>
        <w:rFonts w:hint="default"/>
        <w:b w:val="0"/>
        <w:color w:val="auto"/>
        <w:sz w:val="24"/>
        <w:szCs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74D857B4"/>
    <w:multiLevelType w:val="hybridMultilevel"/>
    <w:tmpl w:val="B4584B3A"/>
    <w:lvl w:ilvl="0" w:tplc="758CDBF8">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6"/>
  </w:num>
  <w:num w:numId="3">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4"/>
  </w:num>
  <w:num w:numId="8">
    <w:abstractNumId w:val="5"/>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FFF"/>
    <w:rsid w:val="001B6913"/>
    <w:rsid w:val="002042C6"/>
    <w:rsid w:val="003F29B8"/>
    <w:rsid w:val="004F3B85"/>
    <w:rsid w:val="00527F84"/>
    <w:rsid w:val="00624E31"/>
    <w:rsid w:val="006646D3"/>
    <w:rsid w:val="0074283A"/>
    <w:rsid w:val="007B79B4"/>
    <w:rsid w:val="008532AD"/>
    <w:rsid w:val="008B7A26"/>
    <w:rsid w:val="00A03FFF"/>
    <w:rsid w:val="00B84E49"/>
    <w:rsid w:val="00D34AB5"/>
    <w:rsid w:val="00E463F0"/>
    <w:rsid w:val="00F9180B"/>
    <w:rsid w:val="00FD0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9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29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29B8"/>
    <w:rPr>
      <w:rFonts w:ascii="Tahoma" w:eastAsia="Calibri" w:hAnsi="Tahoma" w:cs="Tahoma"/>
      <w:sz w:val="16"/>
      <w:szCs w:val="16"/>
    </w:rPr>
  </w:style>
  <w:style w:type="paragraph" w:customStyle="1" w:styleId="rvps2">
    <w:name w:val="rvps2"/>
    <w:basedOn w:val="a"/>
    <w:uiPriority w:val="99"/>
    <w:rsid w:val="008532AD"/>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link w:val="a6"/>
    <w:uiPriority w:val="99"/>
    <w:qFormat/>
    <w:rsid w:val="008532AD"/>
    <w:pPr>
      <w:spacing w:after="0" w:line="240" w:lineRule="auto"/>
      <w:ind w:left="720"/>
      <w:contextualSpacing/>
    </w:pPr>
    <w:rPr>
      <w:rFonts w:ascii="Times New Roman" w:eastAsia="Times New Roman" w:hAnsi="Times New Roman"/>
      <w:sz w:val="24"/>
      <w:szCs w:val="24"/>
      <w:lang w:val="uk-UA" w:eastAsia="ru-RU"/>
    </w:rPr>
  </w:style>
  <w:style w:type="character" w:customStyle="1" w:styleId="a6">
    <w:name w:val="Абзац списка Знак"/>
    <w:basedOn w:val="a0"/>
    <w:link w:val="a5"/>
    <w:uiPriority w:val="99"/>
    <w:rsid w:val="008532AD"/>
    <w:rPr>
      <w:rFonts w:ascii="Times New Roman" w:eastAsia="Times New Roman" w:hAnsi="Times New Roman" w:cs="Times New Roman"/>
      <w:sz w:val="24"/>
      <w:szCs w:val="24"/>
      <w:lang w:val="uk-UA" w:eastAsia="ru-RU"/>
    </w:rPr>
  </w:style>
  <w:style w:type="paragraph" w:styleId="a7">
    <w:name w:val="header"/>
    <w:basedOn w:val="a"/>
    <w:link w:val="a8"/>
    <w:uiPriority w:val="99"/>
    <w:unhideWhenUsed/>
    <w:rsid w:val="00B84E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E49"/>
    <w:rPr>
      <w:rFonts w:ascii="Calibri" w:eastAsia="Calibri" w:hAnsi="Calibri" w:cs="Times New Roman"/>
    </w:rPr>
  </w:style>
  <w:style w:type="paragraph" w:styleId="a9">
    <w:name w:val="footer"/>
    <w:basedOn w:val="a"/>
    <w:link w:val="aa"/>
    <w:uiPriority w:val="99"/>
    <w:unhideWhenUsed/>
    <w:rsid w:val="00B84E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E4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9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29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29B8"/>
    <w:rPr>
      <w:rFonts w:ascii="Tahoma" w:eastAsia="Calibri" w:hAnsi="Tahoma" w:cs="Tahoma"/>
      <w:sz w:val="16"/>
      <w:szCs w:val="16"/>
    </w:rPr>
  </w:style>
  <w:style w:type="paragraph" w:customStyle="1" w:styleId="rvps2">
    <w:name w:val="rvps2"/>
    <w:basedOn w:val="a"/>
    <w:uiPriority w:val="99"/>
    <w:rsid w:val="008532AD"/>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link w:val="a6"/>
    <w:uiPriority w:val="99"/>
    <w:qFormat/>
    <w:rsid w:val="008532AD"/>
    <w:pPr>
      <w:spacing w:after="0" w:line="240" w:lineRule="auto"/>
      <w:ind w:left="720"/>
      <w:contextualSpacing/>
    </w:pPr>
    <w:rPr>
      <w:rFonts w:ascii="Times New Roman" w:eastAsia="Times New Roman" w:hAnsi="Times New Roman"/>
      <w:sz w:val="24"/>
      <w:szCs w:val="24"/>
      <w:lang w:val="uk-UA" w:eastAsia="ru-RU"/>
    </w:rPr>
  </w:style>
  <w:style w:type="character" w:customStyle="1" w:styleId="a6">
    <w:name w:val="Абзац списка Знак"/>
    <w:basedOn w:val="a0"/>
    <w:link w:val="a5"/>
    <w:uiPriority w:val="99"/>
    <w:rsid w:val="008532AD"/>
    <w:rPr>
      <w:rFonts w:ascii="Times New Roman" w:eastAsia="Times New Roman" w:hAnsi="Times New Roman" w:cs="Times New Roman"/>
      <w:sz w:val="24"/>
      <w:szCs w:val="24"/>
      <w:lang w:val="uk-UA" w:eastAsia="ru-RU"/>
    </w:rPr>
  </w:style>
  <w:style w:type="paragraph" w:styleId="a7">
    <w:name w:val="header"/>
    <w:basedOn w:val="a"/>
    <w:link w:val="a8"/>
    <w:uiPriority w:val="99"/>
    <w:unhideWhenUsed/>
    <w:rsid w:val="00B84E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E49"/>
    <w:rPr>
      <w:rFonts w:ascii="Calibri" w:eastAsia="Calibri" w:hAnsi="Calibri" w:cs="Times New Roman"/>
    </w:rPr>
  </w:style>
  <w:style w:type="paragraph" w:styleId="a9">
    <w:name w:val="footer"/>
    <w:basedOn w:val="a"/>
    <w:link w:val="aa"/>
    <w:uiPriority w:val="99"/>
    <w:unhideWhenUsed/>
    <w:rsid w:val="00B84E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E4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8729</Words>
  <Characters>49759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2020-11-04T07:28:00Z</cp:lastPrinted>
  <dcterms:created xsi:type="dcterms:W3CDTF">2020-11-05T08:43:00Z</dcterms:created>
  <dcterms:modified xsi:type="dcterms:W3CDTF">2020-11-05T08:43:00Z</dcterms:modified>
</cp:coreProperties>
</file>