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EDF" w:rsidRPr="00D77590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D77590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ru-RU" w:eastAsia="ru-RU"/>
        </w:rPr>
        <w:drawing>
          <wp:inline distT="0" distB="0" distL="0" distR="0" wp14:anchorId="49C2F1D2" wp14:editId="56C3DE3A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160B" w:rsidRPr="00D77590" w:rsidRDefault="00E8160B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val="ru-RU" w:eastAsia="ru-RU"/>
        </w:rPr>
      </w:pPr>
    </w:p>
    <w:p w:rsidR="009A6EDF" w:rsidRPr="00D77590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ru-RU" w:eastAsia="ru-RU"/>
        </w:rPr>
      </w:pPr>
      <w:r w:rsidRPr="00D77590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ru-RU" w:eastAsia="ru-RU"/>
        </w:rPr>
        <w:t>АНТИМОНОПОЛЬНИЙ КОМІТЕТ УКРАЇНИ</w:t>
      </w:r>
    </w:p>
    <w:p w:rsidR="009A6EDF" w:rsidRPr="00D77590" w:rsidRDefault="009A6EDF" w:rsidP="009A6EDF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12"/>
          <w:lang w:eastAsia="ru-RU"/>
        </w:rPr>
      </w:pPr>
    </w:p>
    <w:p w:rsidR="00F5396B" w:rsidRPr="00D77590" w:rsidRDefault="009A6EDF" w:rsidP="009E42A9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ru-RU"/>
        </w:rPr>
      </w:pPr>
      <w:r w:rsidRPr="00D77590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>РІШЕННЯ</w:t>
      </w:r>
    </w:p>
    <w:p w:rsidR="004050BF" w:rsidRPr="00D77590" w:rsidRDefault="004050BF" w:rsidP="009E42A9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ru-RU" w:eastAsia="ru-RU"/>
        </w:rPr>
      </w:pPr>
    </w:p>
    <w:p w:rsidR="00390629" w:rsidRPr="00D77590" w:rsidRDefault="00227EC4" w:rsidP="00790828">
      <w:pPr>
        <w:tabs>
          <w:tab w:val="left" w:pos="4820"/>
          <w:tab w:val="left" w:pos="4962"/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uk-UA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11</w:t>
      </w:r>
      <w:r w:rsidR="004A48AF" w:rsidRPr="00D7759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D77590" w:rsidRPr="00D7759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листопада</w:t>
      </w:r>
      <w:r w:rsidR="004A48AF" w:rsidRPr="00D7759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744C3F" w:rsidRPr="00D7759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uk-UA"/>
        </w:rPr>
        <w:t>20</w:t>
      </w:r>
      <w:r w:rsidR="007851E5" w:rsidRPr="00D7759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uk-UA"/>
        </w:rPr>
        <w:t>2</w:t>
      </w:r>
      <w:r w:rsidR="00A026A2" w:rsidRPr="00D7759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uk-UA"/>
        </w:rPr>
        <w:t>1</w:t>
      </w:r>
      <w:r w:rsidR="00744C3F" w:rsidRPr="00D7759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uk-UA"/>
        </w:rPr>
        <w:t xml:space="preserve"> р. </w:t>
      </w:r>
      <w:r w:rsidR="00744C3F" w:rsidRPr="00D7759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u-RU" w:eastAsia="uk-UA"/>
        </w:rPr>
        <w:t xml:space="preserve">      </w:t>
      </w:r>
      <w:r w:rsidR="00744C3F" w:rsidRPr="00D77590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uk-UA"/>
        </w:rPr>
        <w:t xml:space="preserve">                       </w:t>
      </w:r>
      <w:r w:rsidR="00400F83" w:rsidRPr="00D77590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uk-UA"/>
        </w:rPr>
        <w:t xml:space="preserve">    </w:t>
      </w:r>
      <w:r w:rsidR="00D77590" w:rsidRPr="00D77590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uk-UA"/>
        </w:rPr>
        <w:t xml:space="preserve">       </w:t>
      </w:r>
      <w:r w:rsidR="00744C3F" w:rsidRPr="00D77590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uk-UA"/>
        </w:rPr>
        <w:t xml:space="preserve">Київ               </w:t>
      </w:r>
      <w:r w:rsidR="00D64C83" w:rsidRPr="00D77590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uk-UA"/>
        </w:rPr>
        <w:t xml:space="preserve">      </w:t>
      </w:r>
      <w:r w:rsidR="00744C3F" w:rsidRPr="00D77590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uk-UA"/>
        </w:rPr>
        <w:t xml:space="preserve">                </w:t>
      </w:r>
      <w:r w:rsidR="00400F83" w:rsidRPr="00D77590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uk-UA"/>
        </w:rPr>
        <w:t xml:space="preserve">                       </w:t>
      </w:r>
      <w:r w:rsidR="001F2D8C" w:rsidRPr="00D77590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uk-UA"/>
        </w:rPr>
        <w:t xml:space="preserve"> </w:t>
      </w:r>
      <w:r w:rsidR="00E578A3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uk-UA"/>
        </w:rPr>
        <w:t xml:space="preserve"> </w:t>
      </w:r>
      <w:bookmarkStart w:id="0" w:name="_GoBack"/>
      <w:bookmarkEnd w:id="0"/>
      <w:r w:rsidR="00744C3F" w:rsidRPr="00D77590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uk-UA"/>
        </w:rPr>
        <w:t xml:space="preserve">№ </w:t>
      </w:r>
      <w:r w:rsidR="00E578A3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uk-UA"/>
        </w:rPr>
        <w:t>618</w:t>
      </w:r>
      <w:r w:rsidR="00790828" w:rsidRPr="00D77590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uk-UA"/>
        </w:rPr>
        <w:t>-р</w:t>
      </w:r>
    </w:p>
    <w:p w:rsidR="004050BF" w:rsidRPr="00D77590" w:rsidRDefault="004050BF" w:rsidP="00790828">
      <w:pPr>
        <w:tabs>
          <w:tab w:val="left" w:pos="4820"/>
          <w:tab w:val="left" w:pos="4962"/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uk-UA"/>
        </w:rPr>
      </w:pPr>
    </w:p>
    <w:p w:rsidR="009A6EDF" w:rsidRPr="00D77590" w:rsidRDefault="00017F10" w:rsidP="009A6EDF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775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 w:rsidR="009A6EDF" w:rsidRPr="00D775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ро надання дозволу </w:t>
      </w:r>
    </w:p>
    <w:p w:rsidR="009A6EDF" w:rsidRPr="00D77590" w:rsidRDefault="009A6EDF" w:rsidP="009E42A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D775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 концентрацію</w:t>
      </w:r>
    </w:p>
    <w:p w:rsidR="00C33909" w:rsidRPr="00D16332" w:rsidRDefault="00C33909" w:rsidP="009A6EDF">
      <w:pPr>
        <w:tabs>
          <w:tab w:val="left" w:pos="708"/>
          <w:tab w:val="center" w:pos="4153"/>
          <w:tab w:val="right" w:pos="83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16"/>
          <w:szCs w:val="16"/>
          <w:lang w:eastAsia="ru-RU"/>
        </w:rPr>
      </w:pPr>
    </w:p>
    <w:p w:rsidR="00A026A2" w:rsidRPr="000141EF" w:rsidRDefault="00390629" w:rsidP="004050B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141EF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ru-RU"/>
        </w:rPr>
        <w:t xml:space="preserve">Антимонопольний комітет України, розглянувши </w:t>
      </w:r>
      <w:r w:rsidRPr="000141E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заяву</w:t>
      </w:r>
      <w:r w:rsidRPr="000141EF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ru-RU"/>
        </w:rPr>
        <w:t xml:space="preserve"> </w:t>
      </w:r>
      <w:r w:rsidR="004050BF" w:rsidRPr="000141EF">
        <w:rPr>
          <w:rFonts w:ascii="Times New Roman" w:hAnsi="Times New Roman" w:cs="Times New Roman"/>
          <w:color w:val="000000" w:themeColor="text1"/>
          <w:sz w:val="24"/>
          <w:szCs w:val="24"/>
        </w:rPr>
        <w:t>уповноваженого представника компаній «</w:t>
      </w:r>
      <w:r w:rsidR="004050BF" w:rsidRPr="000141E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UK</w:t>
      </w:r>
      <w:r w:rsidR="004050BF" w:rsidRPr="000141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050BF" w:rsidRPr="000141E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Gas</w:t>
      </w:r>
      <w:r w:rsidR="004050BF" w:rsidRPr="000141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050BF" w:rsidRPr="000141E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Distribution</w:t>
      </w:r>
      <w:r w:rsidR="004050BF" w:rsidRPr="000141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 </w:t>
      </w:r>
      <w:r w:rsidR="004050BF" w:rsidRPr="000141E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Limited</w:t>
      </w:r>
      <w:r w:rsidR="004050BF" w:rsidRPr="000141EF">
        <w:rPr>
          <w:rFonts w:ascii="Times New Roman" w:hAnsi="Times New Roman" w:cs="Times New Roman"/>
          <w:color w:val="000000" w:themeColor="text1"/>
          <w:sz w:val="24"/>
          <w:szCs w:val="24"/>
        </w:rPr>
        <w:t>», «</w:t>
      </w:r>
      <w:r w:rsidR="004050BF" w:rsidRPr="000141E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UK</w:t>
      </w:r>
      <w:r w:rsidR="004050BF" w:rsidRPr="000141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050BF" w:rsidRPr="000141E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Gas</w:t>
      </w:r>
      <w:r w:rsidR="004050BF" w:rsidRPr="000141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050BF" w:rsidRPr="000141E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Distribution</w:t>
      </w:r>
      <w:r w:rsidR="004050BF" w:rsidRPr="000141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 </w:t>
      </w:r>
      <w:r w:rsidR="004050BF" w:rsidRPr="000141E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Limited</w:t>
      </w:r>
      <w:r w:rsidR="004050BF" w:rsidRPr="000141EF">
        <w:rPr>
          <w:rFonts w:ascii="Times New Roman" w:hAnsi="Times New Roman" w:cs="Times New Roman"/>
          <w:color w:val="000000" w:themeColor="text1"/>
          <w:sz w:val="24"/>
          <w:szCs w:val="24"/>
        </w:rPr>
        <w:t>»                                   (обидві – м. Сент-Гелієр, Нормандські острови) та «</w:t>
      </w:r>
      <w:r w:rsidR="004050BF" w:rsidRPr="000141E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Scotia</w:t>
      </w:r>
      <w:r w:rsidR="004050BF" w:rsidRPr="000141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050BF" w:rsidRPr="000141E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Gas</w:t>
      </w:r>
      <w:r w:rsidR="004050BF" w:rsidRPr="000141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050BF" w:rsidRPr="000141E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Networks</w:t>
      </w:r>
      <w:r w:rsidR="004050BF" w:rsidRPr="000141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050BF" w:rsidRPr="000141E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Limited</w:t>
      </w:r>
      <w:r w:rsidR="004050BF" w:rsidRPr="000141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                              (м. </w:t>
      </w:r>
      <w:proofErr w:type="spellStart"/>
      <w:r w:rsidR="004050BF" w:rsidRPr="000141EF">
        <w:rPr>
          <w:rFonts w:ascii="Times New Roman" w:hAnsi="Times New Roman" w:cs="Times New Roman"/>
          <w:color w:val="000000" w:themeColor="text1"/>
          <w:sz w:val="24"/>
          <w:szCs w:val="24"/>
        </w:rPr>
        <w:t>Хорлі</w:t>
      </w:r>
      <w:proofErr w:type="spellEnd"/>
      <w:r w:rsidR="004050BF" w:rsidRPr="000141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Сполучене Королівство) </w:t>
      </w:r>
      <w:r w:rsidR="000141EF" w:rsidRPr="000141EF">
        <w:rPr>
          <w:rFonts w:ascii="Times New Roman" w:hAnsi="Times New Roman" w:cs="Times New Roman"/>
          <w:color w:val="000000" w:themeColor="text1"/>
          <w:sz w:val="24"/>
          <w:szCs w:val="24"/>
        </w:rPr>
        <w:t>про надання дозволу</w:t>
      </w:r>
      <w:r w:rsidR="00D1633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концентрацію,</w:t>
      </w:r>
      <w:r w:rsidR="000141EF" w:rsidRPr="000141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7611CE" w:rsidRPr="00D16332" w:rsidRDefault="007611CE" w:rsidP="007611C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99774A" w:rsidRPr="004050BF" w:rsidRDefault="0099774A" w:rsidP="0099774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4050B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ВСТАНОВИВ:</w:t>
      </w:r>
    </w:p>
    <w:p w:rsidR="0099774A" w:rsidRPr="00D16332" w:rsidRDefault="0099774A" w:rsidP="00E01CED">
      <w:pPr>
        <w:pStyle w:val="ShortOutlineStyle1"/>
        <w:tabs>
          <w:tab w:val="clear" w:pos="720"/>
          <w:tab w:val="left" w:pos="2835"/>
        </w:tabs>
        <w:spacing w:before="0" w:after="0"/>
        <w:ind w:left="0" w:firstLine="851"/>
        <w:rPr>
          <w:rFonts w:eastAsia="Times New Roman"/>
          <w:color w:val="000000" w:themeColor="text1"/>
          <w:spacing w:val="-4"/>
          <w:sz w:val="16"/>
          <w:szCs w:val="16"/>
          <w:highlight w:val="yellow"/>
          <w:lang w:val="uk-UA" w:eastAsia="ru-RU"/>
        </w:rPr>
      </w:pPr>
    </w:p>
    <w:p w:rsidR="00D16332" w:rsidRPr="00D16332" w:rsidRDefault="000141EF" w:rsidP="000141EF">
      <w:pPr>
        <w:pStyle w:val="5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6332">
        <w:rPr>
          <w:rFonts w:ascii="Times New Roman" w:hAnsi="Times New Roman" w:cs="Times New Roman"/>
          <w:color w:val="000000" w:themeColor="text1"/>
          <w:sz w:val="24"/>
          <w:szCs w:val="24"/>
        </w:rPr>
        <w:t>Концентрація</w:t>
      </w:r>
      <w:r w:rsidRPr="00D1633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D1633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полягає </w:t>
      </w:r>
      <w:r w:rsidR="00D16332" w:rsidRPr="00D16332">
        <w:rPr>
          <w:rFonts w:ascii="Times New Roman" w:hAnsi="Times New Roman" w:cs="Times New Roman"/>
          <w:color w:val="000000" w:themeColor="text1"/>
          <w:sz w:val="24"/>
          <w:szCs w:val="24"/>
        </w:rPr>
        <w:t>в опосередкованому набутті компанією «</w:t>
      </w:r>
      <w:r w:rsidR="00D16332" w:rsidRPr="00D1633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Brookfield</w:t>
      </w:r>
      <w:r w:rsidR="00D16332" w:rsidRPr="00D1633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16332" w:rsidRPr="00D1633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Asset</w:t>
      </w:r>
      <w:r w:rsidR="00D16332" w:rsidRPr="00D1633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16332" w:rsidRPr="00D1633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Management</w:t>
      </w:r>
      <w:r w:rsidR="00D16332" w:rsidRPr="00D1633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D16332" w:rsidRPr="00D1633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Inc</w:t>
      </w:r>
      <w:proofErr w:type="spellEnd"/>
      <w:r w:rsidR="00D16332" w:rsidRPr="00D16332">
        <w:rPr>
          <w:rFonts w:ascii="Times New Roman" w:hAnsi="Times New Roman" w:cs="Times New Roman"/>
          <w:color w:val="000000" w:themeColor="text1"/>
          <w:sz w:val="24"/>
          <w:szCs w:val="24"/>
        </w:rPr>
        <w:t>.» (м. Торонто, Канада) [через компанії</w:t>
      </w:r>
      <w:r w:rsidR="00D16332" w:rsidRPr="00D1633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D16332" w:rsidRPr="00D16332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D16332" w:rsidRPr="00D1633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UK</w:t>
      </w:r>
      <w:r w:rsidR="00D16332" w:rsidRPr="00D1633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16332" w:rsidRPr="00D1633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Gas</w:t>
      </w:r>
      <w:r w:rsidR="00D16332" w:rsidRPr="00D1633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16332" w:rsidRPr="00D1633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Distribution</w:t>
      </w:r>
      <w:r w:rsidR="00D16332" w:rsidRPr="00D1633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 </w:t>
      </w:r>
      <w:r w:rsidR="00D16332" w:rsidRPr="00D1633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Limited</w:t>
      </w:r>
      <w:r w:rsidR="00D16332" w:rsidRPr="00D16332">
        <w:rPr>
          <w:rFonts w:ascii="Times New Roman" w:hAnsi="Times New Roman" w:cs="Times New Roman"/>
          <w:color w:val="000000" w:themeColor="text1"/>
          <w:sz w:val="24"/>
          <w:szCs w:val="24"/>
        </w:rPr>
        <w:t>» та «</w:t>
      </w:r>
      <w:r w:rsidR="00D16332" w:rsidRPr="00D1633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UK</w:t>
      </w:r>
      <w:r w:rsidR="00D16332" w:rsidRPr="00D1633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16332" w:rsidRPr="00D1633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Gas</w:t>
      </w:r>
      <w:r w:rsidR="00D16332" w:rsidRPr="00D1633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16332" w:rsidRPr="00D1633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Distribution</w:t>
      </w:r>
      <w:r w:rsidR="00D16332" w:rsidRPr="00D1633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 </w:t>
      </w:r>
      <w:r w:rsidR="00D16332" w:rsidRPr="00D1633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Limited</w:t>
      </w:r>
      <w:r w:rsidR="00D16332" w:rsidRPr="00D16332">
        <w:rPr>
          <w:rFonts w:ascii="Times New Roman" w:hAnsi="Times New Roman" w:cs="Times New Roman"/>
          <w:color w:val="000000" w:themeColor="text1"/>
          <w:sz w:val="24"/>
          <w:szCs w:val="24"/>
        </w:rPr>
        <w:t>»] разом із компаніями «</w:t>
      </w:r>
      <w:r w:rsidR="00D16332" w:rsidRPr="00D1633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Ontario</w:t>
      </w:r>
      <w:r w:rsidR="00D16332" w:rsidRPr="00D1633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16332" w:rsidRPr="00D1633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Teachers</w:t>
      </w:r>
      <w:r w:rsidR="00D16332" w:rsidRPr="00D1633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’ </w:t>
      </w:r>
      <w:r w:rsidR="00D16332" w:rsidRPr="00D1633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Pension</w:t>
      </w:r>
      <w:r w:rsidR="00D16332" w:rsidRPr="00D1633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16332" w:rsidRPr="00D1633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Plan</w:t>
      </w:r>
      <w:r w:rsidR="00D16332" w:rsidRPr="00D1633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16332" w:rsidRPr="00D1633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Board</w:t>
      </w:r>
      <w:r w:rsidR="00D16332" w:rsidRPr="00D16332">
        <w:rPr>
          <w:rFonts w:ascii="Times New Roman" w:hAnsi="Times New Roman" w:cs="Times New Roman"/>
          <w:color w:val="000000" w:themeColor="text1"/>
          <w:sz w:val="24"/>
          <w:szCs w:val="24"/>
        </w:rPr>
        <w:t>»                 (м. Торонто, Канада) та «</w:t>
      </w:r>
      <w:r w:rsidR="00D16332" w:rsidRPr="00D1633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OMERS</w:t>
      </w:r>
      <w:r w:rsidR="00D16332" w:rsidRPr="00D1633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16332" w:rsidRPr="00D1633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Administration</w:t>
      </w:r>
      <w:r w:rsidR="00D16332" w:rsidRPr="00D1633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16332" w:rsidRPr="00D1633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Corporation</w:t>
      </w:r>
      <w:r w:rsidR="00D16332" w:rsidRPr="00D16332">
        <w:rPr>
          <w:rFonts w:ascii="Times New Roman" w:hAnsi="Times New Roman" w:cs="Times New Roman"/>
          <w:color w:val="000000" w:themeColor="text1"/>
          <w:sz w:val="24"/>
          <w:szCs w:val="24"/>
        </w:rPr>
        <w:t>» (м. Торонто, Канада) контролю над компанією «</w:t>
      </w:r>
      <w:r w:rsidR="00D16332" w:rsidRPr="00D1633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Scotia</w:t>
      </w:r>
      <w:r w:rsidR="00D16332" w:rsidRPr="00D1633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16332" w:rsidRPr="00D1633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Gas</w:t>
      </w:r>
      <w:r w:rsidR="00D16332" w:rsidRPr="00D1633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16332" w:rsidRPr="00D1633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Networks</w:t>
      </w:r>
      <w:r w:rsidR="00D16332" w:rsidRPr="00D1633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16332" w:rsidRPr="00D1633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Limited</w:t>
      </w:r>
      <w:r w:rsidR="00D16332" w:rsidRPr="00D1633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».  </w:t>
      </w:r>
      <w:r w:rsidRPr="00D1633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C3241A" w:rsidRPr="00D16332" w:rsidRDefault="00C3241A" w:rsidP="00D16332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6"/>
          <w:szCs w:val="16"/>
        </w:rPr>
      </w:pPr>
    </w:p>
    <w:p w:rsidR="004050BF" w:rsidRPr="004050BF" w:rsidRDefault="002041BE" w:rsidP="00A13113">
      <w:pPr>
        <w:pStyle w:val="ShortOutlineStyle1"/>
        <w:tabs>
          <w:tab w:val="clear" w:pos="720"/>
          <w:tab w:val="left" w:pos="2835"/>
        </w:tabs>
        <w:spacing w:before="0" w:after="0"/>
        <w:ind w:left="0" w:firstLine="709"/>
        <w:rPr>
          <w:rFonts w:eastAsia="Calibri"/>
          <w:color w:val="000000" w:themeColor="text1"/>
          <w:lang w:val="uk-UA" w:eastAsia="ru-RU"/>
        </w:rPr>
      </w:pPr>
      <w:r w:rsidRPr="004050BF">
        <w:rPr>
          <w:rFonts w:eastAsia="Calibri"/>
          <w:color w:val="000000" w:themeColor="text1"/>
          <w:lang w:val="uk-UA" w:eastAsia="ru-RU"/>
        </w:rPr>
        <w:t>За інформацією заявників</w:t>
      </w:r>
      <w:bookmarkStart w:id="1" w:name="o228"/>
      <w:bookmarkEnd w:id="1"/>
      <w:r w:rsidR="004050BF" w:rsidRPr="004050BF">
        <w:rPr>
          <w:rFonts w:eastAsia="Calibri"/>
          <w:color w:val="000000" w:themeColor="text1"/>
          <w:lang w:val="uk-UA" w:eastAsia="ru-RU"/>
        </w:rPr>
        <w:t>:</w:t>
      </w:r>
      <w:r w:rsidR="00883C6A" w:rsidRPr="004050BF">
        <w:rPr>
          <w:rFonts w:eastAsia="Calibri"/>
          <w:color w:val="000000" w:themeColor="text1"/>
          <w:lang w:val="uk-UA" w:eastAsia="ru-RU"/>
        </w:rPr>
        <w:t xml:space="preserve"> </w:t>
      </w:r>
    </w:p>
    <w:p w:rsidR="004050BF" w:rsidRPr="004050BF" w:rsidRDefault="004050BF" w:rsidP="004050BF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</w:rPr>
      </w:pPr>
      <w:proofErr w:type="spellStart"/>
      <w:r w:rsidRPr="004050BF">
        <w:rPr>
          <w:color w:val="000000" w:themeColor="text1"/>
        </w:rPr>
        <w:t>сукупна</w:t>
      </w:r>
      <w:proofErr w:type="spellEnd"/>
      <w:r w:rsidRPr="004050BF">
        <w:rPr>
          <w:color w:val="000000" w:themeColor="text1"/>
        </w:rPr>
        <w:t xml:space="preserve"> </w:t>
      </w:r>
      <w:proofErr w:type="spellStart"/>
      <w:r w:rsidRPr="004050BF">
        <w:rPr>
          <w:color w:val="000000" w:themeColor="text1"/>
        </w:rPr>
        <w:t>частка</w:t>
      </w:r>
      <w:proofErr w:type="spellEnd"/>
      <w:r w:rsidRPr="004050BF">
        <w:rPr>
          <w:color w:val="000000" w:themeColor="text1"/>
        </w:rPr>
        <w:t xml:space="preserve"> </w:t>
      </w:r>
      <w:proofErr w:type="spellStart"/>
      <w:r w:rsidRPr="004050BF">
        <w:rPr>
          <w:color w:val="000000" w:themeColor="text1"/>
        </w:rPr>
        <w:t>учасників</w:t>
      </w:r>
      <w:proofErr w:type="spellEnd"/>
      <w:r w:rsidRPr="004050BF">
        <w:rPr>
          <w:color w:val="000000" w:themeColor="text1"/>
        </w:rPr>
        <w:t xml:space="preserve"> </w:t>
      </w:r>
      <w:proofErr w:type="spellStart"/>
      <w:r w:rsidRPr="004050BF">
        <w:rPr>
          <w:color w:val="000000" w:themeColor="text1"/>
        </w:rPr>
        <w:t>концентрації</w:t>
      </w:r>
      <w:proofErr w:type="spellEnd"/>
      <w:r w:rsidRPr="004050BF">
        <w:rPr>
          <w:color w:val="000000" w:themeColor="text1"/>
        </w:rPr>
        <w:t xml:space="preserve"> </w:t>
      </w:r>
      <w:proofErr w:type="gramStart"/>
      <w:r w:rsidRPr="004050BF">
        <w:rPr>
          <w:color w:val="000000" w:themeColor="text1"/>
        </w:rPr>
        <w:t>на</w:t>
      </w:r>
      <w:proofErr w:type="gramEnd"/>
      <w:r w:rsidRPr="004050BF">
        <w:rPr>
          <w:color w:val="000000" w:themeColor="text1"/>
        </w:rPr>
        <w:t xml:space="preserve"> одному і тому самому товарному ринку не </w:t>
      </w:r>
      <w:proofErr w:type="spellStart"/>
      <w:r w:rsidRPr="004050BF">
        <w:rPr>
          <w:color w:val="000000" w:themeColor="text1"/>
        </w:rPr>
        <w:t>перевищує</w:t>
      </w:r>
      <w:proofErr w:type="spellEnd"/>
      <w:r w:rsidRPr="004050BF">
        <w:rPr>
          <w:color w:val="000000" w:themeColor="text1"/>
        </w:rPr>
        <w:t xml:space="preserve"> 15 </w:t>
      </w:r>
      <w:proofErr w:type="spellStart"/>
      <w:r w:rsidRPr="004050BF">
        <w:rPr>
          <w:color w:val="000000" w:themeColor="text1"/>
        </w:rPr>
        <w:t>відсотків</w:t>
      </w:r>
      <w:proofErr w:type="spellEnd"/>
      <w:r w:rsidRPr="004050BF">
        <w:rPr>
          <w:color w:val="000000" w:themeColor="text1"/>
        </w:rPr>
        <w:t xml:space="preserve">, </w:t>
      </w:r>
      <w:proofErr w:type="spellStart"/>
      <w:r w:rsidRPr="004050BF">
        <w:rPr>
          <w:color w:val="000000" w:themeColor="text1"/>
        </w:rPr>
        <w:t>або</w:t>
      </w:r>
      <w:proofErr w:type="spellEnd"/>
    </w:p>
    <w:p w:rsidR="004050BF" w:rsidRPr="004050BF" w:rsidRDefault="004050BF" w:rsidP="004050BF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lang w:val="uk-UA"/>
        </w:rPr>
      </w:pPr>
      <w:bookmarkStart w:id="2" w:name="n238"/>
      <w:bookmarkStart w:id="3" w:name="n239"/>
      <w:bookmarkEnd w:id="2"/>
      <w:bookmarkEnd w:id="3"/>
      <w:r w:rsidRPr="004050BF">
        <w:rPr>
          <w:color w:val="000000" w:themeColor="text1"/>
          <w:lang w:val="uk-UA"/>
        </w:rPr>
        <w:t>частки або сукупні частки учасників концентрації не перевищують 20 відсотків на товарних ринках, на яких реалізується продукція (товари, роботи, послуги), без придбання або реалізації якої господарська діяльність будь-якого іншого учасника концентрації є неможливою.</w:t>
      </w:r>
    </w:p>
    <w:p w:rsidR="00883C6A" w:rsidRPr="00D16332" w:rsidRDefault="00883C6A" w:rsidP="004050BF">
      <w:pPr>
        <w:pStyle w:val="ShortOutlineStyle1"/>
        <w:tabs>
          <w:tab w:val="clear" w:pos="720"/>
          <w:tab w:val="left" w:pos="2835"/>
        </w:tabs>
        <w:spacing w:before="0" w:after="0"/>
        <w:rPr>
          <w:color w:val="000000" w:themeColor="text1"/>
          <w:sz w:val="16"/>
          <w:szCs w:val="16"/>
          <w:shd w:val="clear" w:color="auto" w:fill="FFFFFF"/>
          <w:lang w:val="uk-UA"/>
        </w:rPr>
      </w:pPr>
    </w:p>
    <w:p w:rsidR="009A6EDF" w:rsidRPr="004050BF" w:rsidRDefault="00C8757A" w:rsidP="00A13113">
      <w:pPr>
        <w:overflowPunct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050B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r w:rsidR="009A6EDF" w:rsidRPr="004050B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аявлена концентрація не призводить до монополізації чи суттєвого обмеження конкуренції на товарних ринках України.</w:t>
      </w:r>
    </w:p>
    <w:p w:rsidR="009A6EDF" w:rsidRPr="00D16332" w:rsidRDefault="009A6EDF" w:rsidP="00A1311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</w:p>
    <w:p w:rsidR="009A6EDF" w:rsidRPr="004050BF" w:rsidRDefault="009A6EDF" w:rsidP="00A1311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ru-RU"/>
        </w:rPr>
      </w:pPr>
      <w:r w:rsidRPr="004050BF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ru-RU"/>
        </w:rPr>
        <w:t xml:space="preserve">Враховуючи викладене, керуючись статтею 7 Закону України «Про Антимонопольний комітет України», статтями 25 і 27 Закону України «Про захист економічної конкуренції» та </w:t>
      </w:r>
      <w:r w:rsidRPr="004050BF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ru-RU"/>
        </w:rPr>
        <w:br/>
      </w:r>
      <w:r w:rsidR="00926589" w:rsidRPr="004050BF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ru-RU"/>
        </w:rPr>
        <w:t xml:space="preserve">підпунктом 1 пункту 6 </w:t>
      </w:r>
      <w:r w:rsidR="00325E2B" w:rsidRPr="004050BF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ru-RU"/>
        </w:rPr>
        <w:t>р</w:t>
      </w:r>
      <w:r w:rsidR="00926589" w:rsidRPr="004050BF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ru-RU"/>
        </w:rPr>
        <w:t>озділу ХІІ</w:t>
      </w:r>
      <w:r w:rsidRPr="004050BF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ru-RU"/>
        </w:rPr>
        <w:t xml:space="preserve"> </w:t>
      </w:r>
      <w:r w:rsidR="009E42A9" w:rsidRPr="004050BF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ru-RU"/>
        </w:rPr>
        <w:t xml:space="preserve">Положення про порядок подання та розгляду заяв про попереднє отримання дозволу Антимонопольного </w:t>
      </w:r>
      <w:r w:rsidR="00E327C5" w:rsidRPr="004050BF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ru-RU"/>
        </w:rPr>
        <w:t>к</w:t>
      </w:r>
      <w:r w:rsidR="009E42A9" w:rsidRPr="004050BF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ru-RU"/>
        </w:rPr>
        <w:t xml:space="preserve">омітету України на концентрацію суб’єктів господарювання, </w:t>
      </w:r>
      <w:r w:rsidR="00BB6734" w:rsidRPr="004050BF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ru-RU"/>
        </w:rPr>
        <w:t xml:space="preserve">затвердженого розпорядженням Антимонопольного комітету України                 від  19 лютого 2002 року  № 33-р, зареєстрованого в Міністерстві юстиції України 21 березня 2002 року за № 284/6572  (у редакції </w:t>
      </w:r>
      <w:r w:rsidR="00E327C5" w:rsidRPr="004050BF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ru-RU"/>
        </w:rPr>
        <w:t>розпорядження Антимонопольного к</w:t>
      </w:r>
      <w:r w:rsidR="00BB6734" w:rsidRPr="004050BF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ru-RU"/>
        </w:rPr>
        <w:t>омітету України від  21.06.2016  № 14-рп)</w:t>
      </w:r>
      <w:r w:rsidRPr="004050BF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ru-RU"/>
        </w:rPr>
        <w:t>, Антимонопольний комітет України</w:t>
      </w:r>
    </w:p>
    <w:p w:rsidR="00BB6734" w:rsidRPr="004050BF" w:rsidRDefault="00BB6734" w:rsidP="00C3390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pacing w:val="-4"/>
          <w:sz w:val="24"/>
          <w:szCs w:val="24"/>
          <w:lang w:eastAsia="ru-RU"/>
        </w:rPr>
      </w:pPr>
    </w:p>
    <w:p w:rsidR="00C33909" w:rsidRPr="004050BF" w:rsidRDefault="00C33909" w:rsidP="00C33909">
      <w:pPr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050B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ПОСТАНОВИВ:</w:t>
      </w:r>
    </w:p>
    <w:p w:rsidR="00C33909" w:rsidRPr="00D16332" w:rsidRDefault="00C33909" w:rsidP="00C33909">
      <w:pPr>
        <w:pStyle w:val="ac"/>
        <w:tabs>
          <w:tab w:val="left" w:pos="1276"/>
          <w:tab w:val="left" w:pos="7513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16"/>
          <w:szCs w:val="16"/>
          <w:highlight w:val="yellow"/>
        </w:rPr>
      </w:pPr>
    </w:p>
    <w:p w:rsidR="000141EF" w:rsidRPr="000141EF" w:rsidRDefault="004050BF" w:rsidP="001F2D8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141EF">
        <w:rPr>
          <w:rFonts w:ascii="Times New Roman" w:hAnsi="Times New Roman" w:cs="Times New Roman"/>
          <w:color w:val="000000" w:themeColor="text1"/>
          <w:sz w:val="24"/>
          <w:szCs w:val="24"/>
        </w:rPr>
        <w:t>Надати дозвіл</w:t>
      </w:r>
      <w:r w:rsidR="000141EF" w:rsidRPr="000141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компанії «</w:t>
      </w:r>
      <w:r w:rsidR="000141EF" w:rsidRPr="000141E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Brookfield</w:t>
      </w:r>
      <w:r w:rsidR="000141EF" w:rsidRPr="000141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141EF" w:rsidRPr="000141E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Asset</w:t>
      </w:r>
      <w:r w:rsidR="000141EF" w:rsidRPr="000141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141EF" w:rsidRPr="000141E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Management</w:t>
      </w:r>
      <w:r w:rsidR="000141EF" w:rsidRPr="000141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141EF" w:rsidRPr="000141E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Inc</w:t>
      </w:r>
      <w:proofErr w:type="spellEnd"/>
      <w:r w:rsidR="000141EF" w:rsidRPr="000141EF">
        <w:rPr>
          <w:rFonts w:ascii="Times New Roman" w:hAnsi="Times New Roman" w:cs="Times New Roman"/>
          <w:color w:val="000000" w:themeColor="text1"/>
          <w:sz w:val="24"/>
          <w:szCs w:val="24"/>
        </w:rPr>
        <w:t>.» (м. Торонто, Канада) на опосередковане [через компанії «</w:t>
      </w:r>
      <w:r w:rsidR="000141EF" w:rsidRPr="000141E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UK</w:t>
      </w:r>
      <w:r w:rsidR="000141EF" w:rsidRPr="000141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141EF" w:rsidRPr="000141E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Gas</w:t>
      </w:r>
      <w:r w:rsidR="000141EF" w:rsidRPr="000141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141EF" w:rsidRPr="000141E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Distribution</w:t>
      </w:r>
      <w:r w:rsidR="000141EF" w:rsidRPr="000141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 </w:t>
      </w:r>
      <w:r w:rsidR="000141EF" w:rsidRPr="000141E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Limited</w:t>
      </w:r>
      <w:r w:rsidR="000141EF" w:rsidRPr="000141EF">
        <w:rPr>
          <w:rFonts w:ascii="Times New Roman" w:hAnsi="Times New Roman" w:cs="Times New Roman"/>
          <w:color w:val="000000" w:themeColor="text1"/>
          <w:sz w:val="24"/>
          <w:szCs w:val="24"/>
        </w:rPr>
        <w:t>» та «</w:t>
      </w:r>
      <w:r w:rsidR="000141EF" w:rsidRPr="000141E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UK</w:t>
      </w:r>
      <w:r w:rsidR="000141EF" w:rsidRPr="000141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141EF" w:rsidRPr="000141E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Gas</w:t>
      </w:r>
      <w:r w:rsidR="000141EF" w:rsidRPr="000141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141EF" w:rsidRPr="000141E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Distribution</w:t>
      </w:r>
      <w:r w:rsidR="000141EF" w:rsidRPr="000141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 </w:t>
      </w:r>
      <w:r w:rsidR="000141EF" w:rsidRPr="000141E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Limited</w:t>
      </w:r>
      <w:r w:rsidR="000141EF" w:rsidRPr="000141EF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0141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141EF" w:rsidRPr="004050BF">
        <w:rPr>
          <w:rFonts w:ascii="Times New Roman" w:hAnsi="Times New Roman" w:cs="Times New Roman"/>
          <w:color w:val="000000" w:themeColor="text1"/>
          <w:sz w:val="24"/>
          <w:szCs w:val="24"/>
        </w:rPr>
        <w:t>(обидві – м. Сент-Гелієр, Нормандські острови)</w:t>
      </w:r>
      <w:r w:rsidR="000141EF" w:rsidRPr="000141EF">
        <w:rPr>
          <w:rFonts w:ascii="Times New Roman" w:hAnsi="Times New Roman" w:cs="Times New Roman"/>
          <w:color w:val="000000" w:themeColor="text1"/>
          <w:sz w:val="24"/>
          <w:szCs w:val="24"/>
        </w:rPr>
        <w:t>]</w:t>
      </w:r>
      <w:r w:rsidR="000141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141EF" w:rsidRPr="000141EF">
        <w:rPr>
          <w:rFonts w:ascii="Times New Roman" w:hAnsi="Times New Roman" w:cs="Times New Roman"/>
          <w:color w:val="000000" w:themeColor="text1"/>
          <w:sz w:val="24"/>
          <w:szCs w:val="24"/>
        </w:rPr>
        <w:t>набуття разом із компаніями «</w:t>
      </w:r>
      <w:r w:rsidR="000141EF" w:rsidRPr="000141E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Ontario</w:t>
      </w:r>
      <w:r w:rsidR="000141EF" w:rsidRPr="000141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141EF" w:rsidRPr="000141E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Teachers</w:t>
      </w:r>
      <w:r w:rsidR="000141EF" w:rsidRPr="000141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’ </w:t>
      </w:r>
      <w:r w:rsidR="000141EF" w:rsidRPr="000141E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Pension</w:t>
      </w:r>
      <w:r w:rsidR="000141EF" w:rsidRPr="000141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141EF" w:rsidRPr="000141E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Plan</w:t>
      </w:r>
      <w:r w:rsidR="000141EF" w:rsidRPr="000141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141EF" w:rsidRPr="000141E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Board</w:t>
      </w:r>
      <w:r w:rsidR="000141EF" w:rsidRPr="000141EF">
        <w:rPr>
          <w:rFonts w:ascii="Times New Roman" w:hAnsi="Times New Roman" w:cs="Times New Roman"/>
          <w:color w:val="000000" w:themeColor="text1"/>
          <w:sz w:val="24"/>
          <w:szCs w:val="24"/>
        </w:rPr>
        <w:t>» (м. Торонто, Канада) та «</w:t>
      </w:r>
      <w:r w:rsidR="000141EF" w:rsidRPr="000141E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OMERS</w:t>
      </w:r>
      <w:r w:rsidR="000141EF" w:rsidRPr="000141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141EF" w:rsidRPr="000141E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Administration</w:t>
      </w:r>
      <w:r w:rsidR="000141EF" w:rsidRPr="000141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141EF" w:rsidRPr="000141E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Corporation</w:t>
      </w:r>
      <w:r w:rsidR="000141EF" w:rsidRPr="000141EF">
        <w:rPr>
          <w:rFonts w:ascii="Times New Roman" w:hAnsi="Times New Roman" w:cs="Times New Roman"/>
          <w:color w:val="000000" w:themeColor="text1"/>
          <w:sz w:val="24"/>
          <w:szCs w:val="24"/>
        </w:rPr>
        <w:t>» (м. Торонто, Канада)</w:t>
      </w:r>
      <w:r w:rsidR="00D1633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16332" w:rsidRPr="000141EF">
        <w:rPr>
          <w:rFonts w:ascii="Times New Roman" w:hAnsi="Times New Roman" w:cs="Times New Roman"/>
          <w:color w:val="000000" w:themeColor="text1"/>
          <w:sz w:val="24"/>
          <w:szCs w:val="24"/>
        </w:rPr>
        <w:t>контролю</w:t>
      </w:r>
      <w:r w:rsidR="000141EF" w:rsidRPr="000141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над компанією «</w:t>
      </w:r>
      <w:r w:rsidR="000141EF" w:rsidRPr="000141E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Scotia</w:t>
      </w:r>
      <w:r w:rsidR="000141EF" w:rsidRPr="000141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141EF" w:rsidRPr="000141E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Gas</w:t>
      </w:r>
      <w:r w:rsidR="000141EF" w:rsidRPr="000141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141EF" w:rsidRPr="000141E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Networks</w:t>
      </w:r>
      <w:r w:rsidR="000141EF" w:rsidRPr="000141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141EF" w:rsidRPr="000141E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Limited</w:t>
      </w:r>
      <w:r w:rsidR="000141EF" w:rsidRPr="000141EF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D1633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="00D16332" w:rsidRPr="000141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(м. </w:t>
      </w:r>
      <w:proofErr w:type="spellStart"/>
      <w:r w:rsidR="00D16332" w:rsidRPr="000141EF">
        <w:rPr>
          <w:rFonts w:ascii="Times New Roman" w:hAnsi="Times New Roman" w:cs="Times New Roman"/>
          <w:color w:val="000000" w:themeColor="text1"/>
          <w:sz w:val="24"/>
          <w:szCs w:val="24"/>
        </w:rPr>
        <w:t>Хорлі</w:t>
      </w:r>
      <w:proofErr w:type="spellEnd"/>
      <w:r w:rsidR="00D16332" w:rsidRPr="000141EF">
        <w:rPr>
          <w:rFonts w:ascii="Times New Roman" w:hAnsi="Times New Roman" w:cs="Times New Roman"/>
          <w:color w:val="000000" w:themeColor="text1"/>
          <w:sz w:val="24"/>
          <w:szCs w:val="24"/>
        </w:rPr>
        <w:t>, Сполучене Королівство)</w:t>
      </w:r>
      <w:r w:rsidR="000141EF" w:rsidRPr="000141E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0141EF" w:rsidRDefault="000141EF" w:rsidP="001F2D8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050BF" w:rsidRPr="004050BF" w:rsidRDefault="004050BF" w:rsidP="00755FB2">
      <w:pPr>
        <w:tabs>
          <w:tab w:val="left" w:pos="7088"/>
          <w:tab w:val="left" w:pos="7371"/>
          <w:tab w:val="left" w:pos="7655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809FE" w:rsidRPr="004050BF" w:rsidRDefault="00872039" w:rsidP="007809FE">
      <w:pPr>
        <w:tabs>
          <w:tab w:val="left" w:pos="7371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050BF">
        <w:rPr>
          <w:rFonts w:ascii="Times New Roman" w:hAnsi="Times New Roman" w:cs="Times New Roman"/>
          <w:color w:val="000000" w:themeColor="text1"/>
          <w:sz w:val="24"/>
          <w:szCs w:val="24"/>
        </w:rPr>
        <w:t>Голов</w:t>
      </w:r>
      <w:r w:rsidR="00A026A2" w:rsidRPr="004050BF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4050B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Комітету</w:t>
      </w:r>
      <w:r w:rsidR="001F2D8C" w:rsidRPr="00D16332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026A2" w:rsidRPr="004050BF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="007809FE" w:rsidRPr="004050B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A026A2" w:rsidRPr="004050BF">
        <w:rPr>
          <w:rFonts w:ascii="Times New Roman" w:hAnsi="Times New Roman" w:cs="Times New Roman"/>
          <w:color w:val="000000" w:themeColor="text1"/>
          <w:sz w:val="24"/>
          <w:szCs w:val="24"/>
        </w:rPr>
        <w:t>ПІЩАНСЬКА</w:t>
      </w:r>
    </w:p>
    <w:sectPr w:rsidR="007809FE" w:rsidRPr="004050BF" w:rsidSect="0015577A">
      <w:headerReference w:type="default" r:id="rId9"/>
      <w:pgSz w:w="11906" w:h="16838"/>
      <w:pgMar w:top="567" w:right="567" w:bottom="567" w:left="1701" w:header="851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43D0" w:rsidRDefault="000643D0" w:rsidP="000071E4">
      <w:pPr>
        <w:spacing w:after="0" w:line="240" w:lineRule="auto"/>
      </w:pPr>
      <w:r>
        <w:separator/>
      </w:r>
    </w:p>
  </w:endnote>
  <w:endnote w:type="continuationSeparator" w:id="0">
    <w:p w:rsidR="000643D0" w:rsidRDefault="000643D0" w:rsidP="000071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43D0" w:rsidRDefault="000643D0" w:rsidP="000071E4">
      <w:pPr>
        <w:spacing w:after="0" w:line="240" w:lineRule="auto"/>
      </w:pPr>
      <w:r>
        <w:separator/>
      </w:r>
    </w:p>
  </w:footnote>
  <w:footnote w:type="continuationSeparator" w:id="0">
    <w:p w:rsidR="000643D0" w:rsidRDefault="000643D0" w:rsidP="000071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CA4E2E" w:rsidRPr="008330EC" w:rsidRDefault="00CA4E2E" w:rsidP="00E8160B">
        <w:pPr>
          <w:pStyle w:val="a3"/>
          <w:jc w:val="center"/>
          <w:rPr>
            <w:sz w:val="10"/>
            <w:szCs w:val="10"/>
          </w:rPr>
        </w:pPr>
      </w:p>
      <w:p w:rsidR="00CA4E2E" w:rsidRDefault="00CA4E2E" w:rsidP="00E8160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78A3" w:rsidRPr="00E578A3">
          <w:rPr>
            <w:noProof/>
            <w:lang w:val="ru-RU"/>
          </w:rPr>
          <w:t>2</w:t>
        </w:r>
        <w:r>
          <w:fldChar w:fldCharType="end"/>
        </w:r>
      </w:p>
      <w:p w:rsidR="00CA4E2E" w:rsidRPr="008330EC" w:rsidRDefault="00E578A3" w:rsidP="00E8160B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EDF"/>
    <w:rsid w:val="000071E4"/>
    <w:rsid w:val="000141EF"/>
    <w:rsid w:val="00017F10"/>
    <w:rsid w:val="00021ACD"/>
    <w:rsid w:val="00035714"/>
    <w:rsid w:val="00045201"/>
    <w:rsid w:val="00051C14"/>
    <w:rsid w:val="00056DEC"/>
    <w:rsid w:val="000643D0"/>
    <w:rsid w:val="00075A95"/>
    <w:rsid w:val="00084FF2"/>
    <w:rsid w:val="000E0EF5"/>
    <w:rsid w:val="000E1D7B"/>
    <w:rsid w:val="00113ABA"/>
    <w:rsid w:val="001312F8"/>
    <w:rsid w:val="00135651"/>
    <w:rsid w:val="0015577A"/>
    <w:rsid w:val="0015744F"/>
    <w:rsid w:val="00163123"/>
    <w:rsid w:val="00182AE3"/>
    <w:rsid w:val="001952BD"/>
    <w:rsid w:val="00196905"/>
    <w:rsid w:val="001C1802"/>
    <w:rsid w:val="001C6E54"/>
    <w:rsid w:val="001E557C"/>
    <w:rsid w:val="001F2D8C"/>
    <w:rsid w:val="002041BE"/>
    <w:rsid w:val="00204EC0"/>
    <w:rsid w:val="00206B18"/>
    <w:rsid w:val="00223BEB"/>
    <w:rsid w:val="00224777"/>
    <w:rsid w:val="00225CD3"/>
    <w:rsid w:val="00227EC4"/>
    <w:rsid w:val="0024373B"/>
    <w:rsid w:val="00287585"/>
    <w:rsid w:val="002956C5"/>
    <w:rsid w:val="0029709F"/>
    <w:rsid w:val="002E5503"/>
    <w:rsid w:val="00325E2B"/>
    <w:rsid w:val="00325FF8"/>
    <w:rsid w:val="00345B94"/>
    <w:rsid w:val="0038770E"/>
    <w:rsid w:val="00390629"/>
    <w:rsid w:val="003938DE"/>
    <w:rsid w:val="003A55E2"/>
    <w:rsid w:val="003D1DD8"/>
    <w:rsid w:val="003D1E1D"/>
    <w:rsid w:val="003D6EEE"/>
    <w:rsid w:val="003F4771"/>
    <w:rsid w:val="00400F83"/>
    <w:rsid w:val="004050BF"/>
    <w:rsid w:val="00420B96"/>
    <w:rsid w:val="0044508D"/>
    <w:rsid w:val="00446CAA"/>
    <w:rsid w:val="00447E9E"/>
    <w:rsid w:val="004744AF"/>
    <w:rsid w:val="00482B66"/>
    <w:rsid w:val="004A48AF"/>
    <w:rsid w:val="004A5919"/>
    <w:rsid w:val="004B11B4"/>
    <w:rsid w:val="004C1CE3"/>
    <w:rsid w:val="004D45FD"/>
    <w:rsid w:val="004D792D"/>
    <w:rsid w:val="004E4F2C"/>
    <w:rsid w:val="004F00B0"/>
    <w:rsid w:val="004F1E2C"/>
    <w:rsid w:val="00532109"/>
    <w:rsid w:val="00534321"/>
    <w:rsid w:val="00536B53"/>
    <w:rsid w:val="00562BF7"/>
    <w:rsid w:val="0056688C"/>
    <w:rsid w:val="00593661"/>
    <w:rsid w:val="005A7196"/>
    <w:rsid w:val="005C07B9"/>
    <w:rsid w:val="005D111F"/>
    <w:rsid w:val="005F4D2C"/>
    <w:rsid w:val="0060539D"/>
    <w:rsid w:val="00636928"/>
    <w:rsid w:val="006427BF"/>
    <w:rsid w:val="00654B7C"/>
    <w:rsid w:val="00687885"/>
    <w:rsid w:val="006B3FF5"/>
    <w:rsid w:val="006D0796"/>
    <w:rsid w:val="006E6588"/>
    <w:rsid w:val="006F67C6"/>
    <w:rsid w:val="00706680"/>
    <w:rsid w:val="007217A4"/>
    <w:rsid w:val="00727EB4"/>
    <w:rsid w:val="007449BE"/>
    <w:rsid w:val="00744C3F"/>
    <w:rsid w:val="00755FB2"/>
    <w:rsid w:val="00760296"/>
    <w:rsid w:val="007611CE"/>
    <w:rsid w:val="007809FE"/>
    <w:rsid w:val="00781662"/>
    <w:rsid w:val="007851E5"/>
    <w:rsid w:val="00790828"/>
    <w:rsid w:val="007A3E4E"/>
    <w:rsid w:val="007E6C31"/>
    <w:rsid w:val="0080156C"/>
    <w:rsid w:val="00814B16"/>
    <w:rsid w:val="008268BC"/>
    <w:rsid w:val="008272D4"/>
    <w:rsid w:val="00840202"/>
    <w:rsid w:val="00872039"/>
    <w:rsid w:val="0087493D"/>
    <w:rsid w:val="00883C6A"/>
    <w:rsid w:val="008849AC"/>
    <w:rsid w:val="008B0542"/>
    <w:rsid w:val="00903A82"/>
    <w:rsid w:val="009124F9"/>
    <w:rsid w:val="00916EC1"/>
    <w:rsid w:val="00921E6D"/>
    <w:rsid w:val="00926589"/>
    <w:rsid w:val="0094019B"/>
    <w:rsid w:val="009554F1"/>
    <w:rsid w:val="0096131B"/>
    <w:rsid w:val="00962E03"/>
    <w:rsid w:val="00967A20"/>
    <w:rsid w:val="00976064"/>
    <w:rsid w:val="009823E9"/>
    <w:rsid w:val="0098338C"/>
    <w:rsid w:val="00986F53"/>
    <w:rsid w:val="0099774A"/>
    <w:rsid w:val="009A6EDF"/>
    <w:rsid w:val="009A7902"/>
    <w:rsid w:val="009C2247"/>
    <w:rsid w:val="009C2D2F"/>
    <w:rsid w:val="009E42A9"/>
    <w:rsid w:val="009F04E2"/>
    <w:rsid w:val="00A026A2"/>
    <w:rsid w:val="00A10466"/>
    <w:rsid w:val="00A13113"/>
    <w:rsid w:val="00A27A68"/>
    <w:rsid w:val="00A45B90"/>
    <w:rsid w:val="00A54270"/>
    <w:rsid w:val="00A8652D"/>
    <w:rsid w:val="00AB0D0B"/>
    <w:rsid w:val="00AB72F7"/>
    <w:rsid w:val="00AC58B1"/>
    <w:rsid w:val="00AF2F3C"/>
    <w:rsid w:val="00B040CD"/>
    <w:rsid w:val="00B05135"/>
    <w:rsid w:val="00B25D45"/>
    <w:rsid w:val="00B3261D"/>
    <w:rsid w:val="00B36386"/>
    <w:rsid w:val="00B37EEF"/>
    <w:rsid w:val="00B4015C"/>
    <w:rsid w:val="00B47737"/>
    <w:rsid w:val="00B56E2B"/>
    <w:rsid w:val="00B57149"/>
    <w:rsid w:val="00B92D73"/>
    <w:rsid w:val="00B96FAE"/>
    <w:rsid w:val="00B9736E"/>
    <w:rsid w:val="00BA2F20"/>
    <w:rsid w:val="00BA6B4B"/>
    <w:rsid w:val="00BB6734"/>
    <w:rsid w:val="00BB7E17"/>
    <w:rsid w:val="00BC24B6"/>
    <w:rsid w:val="00BC3DD6"/>
    <w:rsid w:val="00BE447C"/>
    <w:rsid w:val="00C06DBD"/>
    <w:rsid w:val="00C3241A"/>
    <w:rsid w:val="00C33909"/>
    <w:rsid w:val="00C52493"/>
    <w:rsid w:val="00C74E32"/>
    <w:rsid w:val="00C86247"/>
    <w:rsid w:val="00C8757A"/>
    <w:rsid w:val="00CA4E2E"/>
    <w:rsid w:val="00CB0D41"/>
    <w:rsid w:val="00CB22D8"/>
    <w:rsid w:val="00CC46F8"/>
    <w:rsid w:val="00CC67E9"/>
    <w:rsid w:val="00CC67FD"/>
    <w:rsid w:val="00CD7B7B"/>
    <w:rsid w:val="00D00DCC"/>
    <w:rsid w:val="00D14DFB"/>
    <w:rsid w:val="00D16332"/>
    <w:rsid w:val="00D32A3E"/>
    <w:rsid w:val="00D44D54"/>
    <w:rsid w:val="00D6497D"/>
    <w:rsid w:val="00D64C83"/>
    <w:rsid w:val="00D77590"/>
    <w:rsid w:val="00D813D3"/>
    <w:rsid w:val="00D93B88"/>
    <w:rsid w:val="00D95F2D"/>
    <w:rsid w:val="00D961AD"/>
    <w:rsid w:val="00D97956"/>
    <w:rsid w:val="00DB2E56"/>
    <w:rsid w:val="00DE2538"/>
    <w:rsid w:val="00DF349C"/>
    <w:rsid w:val="00E01CED"/>
    <w:rsid w:val="00E17580"/>
    <w:rsid w:val="00E26329"/>
    <w:rsid w:val="00E26A71"/>
    <w:rsid w:val="00E327C5"/>
    <w:rsid w:val="00E51D43"/>
    <w:rsid w:val="00E55C51"/>
    <w:rsid w:val="00E578A3"/>
    <w:rsid w:val="00E639B4"/>
    <w:rsid w:val="00E8160B"/>
    <w:rsid w:val="00E90ABF"/>
    <w:rsid w:val="00EB7DF7"/>
    <w:rsid w:val="00EC4E5F"/>
    <w:rsid w:val="00EF1C2B"/>
    <w:rsid w:val="00F16CC5"/>
    <w:rsid w:val="00F22BD8"/>
    <w:rsid w:val="00F5396B"/>
    <w:rsid w:val="00F560A0"/>
    <w:rsid w:val="00F92E64"/>
    <w:rsid w:val="00FD702F"/>
    <w:rsid w:val="00FF2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6ED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6EDF"/>
  </w:style>
  <w:style w:type="table" w:styleId="a5">
    <w:name w:val="Table Grid"/>
    <w:basedOn w:val="a1"/>
    <w:uiPriority w:val="59"/>
    <w:rsid w:val="009A6E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A6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6EDF"/>
    <w:rPr>
      <w:rFonts w:ascii="Tahoma" w:hAnsi="Tahoma" w:cs="Tahoma"/>
      <w:sz w:val="16"/>
      <w:szCs w:val="16"/>
    </w:rPr>
  </w:style>
  <w:style w:type="character" w:customStyle="1" w:styleId="a8">
    <w:name w:val="Основной текст + Полужирный"/>
    <w:basedOn w:val="a0"/>
    <w:rsid w:val="009A6EDF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/>
    </w:rPr>
  </w:style>
  <w:style w:type="paragraph" w:styleId="a9">
    <w:name w:val="footer"/>
    <w:basedOn w:val="a"/>
    <w:link w:val="aa"/>
    <w:uiPriority w:val="99"/>
    <w:unhideWhenUsed/>
    <w:rsid w:val="000071E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71E4"/>
  </w:style>
  <w:style w:type="paragraph" w:customStyle="1" w:styleId="ShortOutlineStyle1">
    <w:name w:val="ShortOutlineStyle1"/>
    <w:basedOn w:val="a"/>
    <w:rsid w:val="00BB7E17"/>
    <w:pPr>
      <w:tabs>
        <w:tab w:val="num" w:pos="720"/>
      </w:tabs>
      <w:spacing w:before="240" w:after="240" w:line="240" w:lineRule="auto"/>
      <w:ind w:left="720" w:hanging="720"/>
      <w:jc w:val="both"/>
    </w:pPr>
    <w:rPr>
      <w:rFonts w:ascii="Times New Roman" w:eastAsia="SimSun" w:hAnsi="Times New Roman" w:cs="Times New Roman"/>
      <w:sz w:val="24"/>
      <w:szCs w:val="24"/>
      <w:lang w:val="en-US" w:eastAsia="ar-SA"/>
    </w:rPr>
  </w:style>
  <w:style w:type="character" w:customStyle="1" w:styleId="CharacterStyle2">
    <w:name w:val="Character Style 2"/>
    <w:rsid w:val="00390629"/>
    <w:rPr>
      <w:sz w:val="20"/>
      <w:szCs w:val="20"/>
    </w:rPr>
  </w:style>
  <w:style w:type="character" w:customStyle="1" w:styleId="ab">
    <w:name w:val="Абзац списка Знак"/>
    <w:link w:val="ac"/>
    <w:uiPriority w:val="34"/>
    <w:locked/>
    <w:rsid w:val="00C33909"/>
  </w:style>
  <w:style w:type="paragraph" w:styleId="ac">
    <w:name w:val="List Paragraph"/>
    <w:basedOn w:val="a"/>
    <w:link w:val="ab"/>
    <w:uiPriority w:val="34"/>
    <w:qFormat/>
    <w:rsid w:val="00C33909"/>
    <w:pPr>
      <w:autoSpaceDE w:val="0"/>
      <w:autoSpaceDN w:val="0"/>
      <w:adjustRightInd w:val="0"/>
      <w:spacing w:after="0" w:line="240" w:lineRule="auto"/>
      <w:ind w:left="720"/>
      <w:contextualSpacing/>
    </w:pPr>
  </w:style>
  <w:style w:type="paragraph" w:styleId="ad">
    <w:name w:val="Body Text"/>
    <w:basedOn w:val="a"/>
    <w:link w:val="1"/>
    <w:uiPriority w:val="99"/>
    <w:unhideWhenUsed/>
    <w:rsid w:val="00534321"/>
    <w:pPr>
      <w:spacing w:after="12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character" w:customStyle="1" w:styleId="ae">
    <w:name w:val="Основной текст Знак"/>
    <w:basedOn w:val="a0"/>
    <w:uiPriority w:val="99"/>
    <w:semiHidden/>
    <w:rsid w:val="00534321"/>
  </w:style>
  <w:style w:type="character" w:customStyle="1" w:styleId="1">
    <w:name w:val="Основной текст Знак1"/>
    <w:basedOn w:val="a0"/>
    <w:link w:val="ad"/>
    <w:uiPriority w:val="99"/>
    <w:rsid w:val="00534321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customStyle="1" w:styleId="rvps2">
    <w:name w:val="rvps2"/>
    <w:basedOn w:val="a"/>
    <w:rsid w:val="007851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5">
    <w:name w:val="Основной текст5"/>
    <w:basedOn w:val="a"/>
    <w:rsid w:val="000141EF"/>
    <w:pPr>
      <w:widowControl w:val="0"/>
      <w:shd w:val="clear" w:color="auto" w:fill="FFFFFF"/>
      <w:spacing w:before="120" w:after="0" w:line="288" w:lineRule="exact"/>
      <w:ind w:hanging="860"/>
      <w:jc w:val="both"/>
    </w:pPr>
    <w:rPr>
      <w:rFonts w:ascii="Arial" w:eastAsia="Arial" w:hAnsi="Arial" w:cs="Arial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6ED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6EDF"/>
  </w:style>
  <w:style w:type="table" w:styleId="a5">
    <w:name w:val="Table Grid"/>
    <w:basedOn w:val="a1"/>
    <w:uiPriority w:val="59"/>
    <w:rsid w:val="009A6E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A6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6EDF"/>
    <w:rPr>
      <w:rFonts w:ascii="Tahoma" w:hAnsi="Tahoma" w:cs="Tahoma"/>
      <w:sz w:val="16"/>
      <w:szCs w:val="16"/>
    </w:rPr>
  </w:style>
  <w:style w:type="character" w:customStyle="1" w:styleId="a8">
    <w:name w:val="Основной текст + Полужирный"/>
    <w:basedOn w:val="a0"/>
    <w:rsid w:val="009A6EDF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/>
    </w:rPr>
  </w:style>
  <w:style w:type="paragraph" w:styleId="a9">
    <w:name w:val="footer"/>
    <w:basedOn w:val="a"/>
    <w:link w:val="aa"/>
    <w:uiPriority w:val="99"/>
    <w:unhideWhenUsed/>
    <w:rsid w:val="000071E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71E4"/>
  </w:style>
  <w:style w:type="paragraph" w:customStyle="1" w:styleId="ShortOutlineStyle1">
    <w:name w:val="ShortOutlineStyle1"/>
    <w:basedOn w:val="a"/>
    <w:rsid w:val="00BB7E17"/>
    <w:pPr>
      <w:tabs>
        <w:tab w:val="num" w:pos="720"/>
      </w:tabs>
      <w:spacing w:before="240" w:after="240" w:line="240" w:lineRule="auto"/>
      <w:ind w:left="720" w:hanging="720"/>
      <w:jc w:val="both"/>
    </w:pPr>
    <w:rPr>
      <w:rFonts w:ascii="Times New Roman" w:eastAsia="SimSun" w:hAnsi="Times New Roman" w:cs="Times New Roman"/>
      <w:sz w:val="24"/>
      <w:szCs w:val="24"/>
      <w:lang w:val="en-US" w:eastAsia="ar-SA"/>
    </w:rPr>
  </w:style>
  <w:style w:type="character" w:customStyle="1" w:styleId="CharacterStyle2">
    <w:name w:val="Character Style 2"/>
    <w:rsid w:val="00390629"/>
    <w:rPr>
      <w:sz w:val="20"/>
      <w:szCs w:val="20"/>
    </w:rPr>
  </w:style>
  <w:style w:type="character" w:customStyle="1" w:styleId="ab">
    <w:name w:val="Абзац списка Знак"/>
    <w:link w:val="ac"/>
    <w:uiPriority w:val="34"/>
    <w:locked/>
    <w:rsid w:val="00C33909"/>
  </w:style>
  <w:style w:type="paragraph" w:styleId="ac">
    <w:name w:val="List Paragraph"/>
    <w:basedOn w:val="a"/>
    <w:link w:val="ab"/>
    <w:uiPriority w:val="34"/>
    <w:qFormat/>
    <w:rsid w:val="00C33909"/>
    <w:pPr>
      <w:autoSpaceDE w:val="0"/>
      <w:autoSpaceDN w:val="0"/>
      <w:adjustRightInd w:val="0"/>
      <w:spacing w:after="0" w:line="240" w:lineRule="auto"/>
      <w:ind w:left="720"/>
      <w:contextualSpacing/>
    </w:pPr>
  </w:style>
  <w:style w:type="paragraph" w:styleId="ad">
    <w:name w:val="Body Text"/>
    <w:basedOn w:val="a"/>
    <w:link w:val="1"/>
    <w:uiPriority w:val="99"/>
    <w:unhideWhenUsed/>
    <w:rsid w:val="00534321"/>
    <w:pPr>
      <w:spacing w:after="12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character" w:customStyle="1" w:styleId="ae">
    <w:name w:val="Основной текст Знак"/>
    <w:basedOn w:val="a0"/>
    <w:uiPriority w:val="99"/>
    <w:semiHidden/>
    <w:rsid w:val="00534321"/>
  </w:style>
  <w:style w:type="character" w:customStyle="1" w:styleId="1">
    <w:name w:val="Основной текст Знак1"/>
    <w:basedOn w:val="a0"/>
    <w:link w:val="ad"/>
    <w:uiPriority w:val="99"/>
    <w:rsid w:val="00534321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customStyle="1" w:styleId="rvps2">
    <w:name w:val="rvps2"/>
    <w:basedOn w:val="a"/>
    <w:rsid w:val="007851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5">
    <w:name w:val="Основной текст5"/>
    <w:basedOn w:val="a"/>
    <w:rsid w:val="000141EF"/>
    <w:pPr>
      <w:widowControl w:val="0"/>
      <w:shd w:val="clear" w:color="auto" w:fill="FFFFFF"/>
      <w:spacing w:before="120" w:after="0" w:line="288" w:lineRule="exact"/>
      <w:ind w:hanging="860"/>
      <w:jc w:val="both"/>
    </w:pPr>
    <w:rPr>
      <w:rFonts w:ascii="Arial" w:eastAsia="Arial" w:hAnsi="Arial" w:cs="Arial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66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3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8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550876-D5A5-4BA3-B9D6-F89B86E13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405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AMCU</Company>
  <LinksUpToDate>false</LinksUpToDate>
  <CharactersWithSpaces>2710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Сударенко Дарія Володимірівна</dc:creator>
  <cp:lastModifiedBy>Сірик Дмитро Олександрович</cp:lastModifiedBy>
  <cp:revision>9</cp:revision>
  <cp:lastPrinted>2021-07-15T12:40:00Z</cp:lastPrinted>
  <dcterms:created xsi:type="dcterms:W3CDTF">2021-11-10T13:48:00Z</dcterms:created>
  <dcterms:modified xsi:type="dcterms:W3CDTF">2021-11-19T06:46:00Z</dcterms:modified>
</cp:coreProperties>
</file>