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692" w:rsidRPr="00856692" w:rsidRDefault="009D5EFE" w:rsidP="00856692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16"/>
          <w:szCs w:val="16"/>
        </w:rPr>
      </w:pPr>
      <w:bookmarkStart w:id="0" w:name="_GoBack"/>
      <w:bookmarkEnd w:id="0"/>
      <w:r w:rsidRPr="00856692">
        <w:rPr>
          <w:noProof/>
          <w:color w:val="000000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692" w:rsidRPr="00856692" w:rsidRDefault="00856692" w:rsidP="0085669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  <w:lang w:val="ru-RU"/>
        </w:rPr>
      </w:pPr>
      <w:r w:rsidRPr="00856692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56692" w:rsidRPr="00856692" w:rsidRDefault="00856692" w:rsidP="00856692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32"/>
          <w:szCs w:val="32"/>
        </w:rPr>
      </w:pPr>
    </w:p>
    <w:p w:rsidR="00856692" w:rsidRPr="00856692" w:rsidRDefault="00856692" w:rsidP="00856692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856692">
        <w:rPr>
          <w:b/>
          <w:color w:val="000000"/>
          <w:sz w:val="32"/>
          <w:szCs w:val="32"/>
        </w:rPr>
        <w:t>РІШЕННЯ</w:t>
      </w:r>
    </w:p>
    <w:p w:rsidR="00856692" w:rsidRPr="00856692" w:rsidRDefault="00856692" w:rsidP="00856692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</w:p>
    <w:p w:rsidR="00856692" w:rsidRPr="009C436B" w:rsidRDefault="00FC7EAD" w:rsidP="00F0453E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color w:val="000000"/>
          <w:lang w:eastAsia="uk-UA"/>
        </w:rPr>
      </w:pPr>
      <w:r w:rsidRPr="00B02107">
        <w:rPr>
          <w:color w:val="000000"/>
        </w:rPr>
        <w:t>1</w:t>
      </w:r>
      <w:r w:rsidR="00576518" w:rsidRPr="00B02107">
        <w:rPr>
          <w:color w:val="000000"/>
        </w:rPr>
        <w:t>5</w:t>
      </w:r>
      <w:r w:rsidR="009C436B" w:rsidRPr="00B02107">
        <w:rPr>
          <w:color w:val="000000"/>
        </w:rPr>
        <w:t xml:space="preserve"> </w:t>
      </w:r>
      <w:r w:rsidRPr="00B02107">
        <w:rPr>
          <w:color w:val="000000"/>
        </w:rPr>
        <w:t>грудня</w:t>
      </w:r>
      <w:r w:rsidR="00856692" w:rsidRPr="00B02107">
        <w:rPr>
          <w:bCs/>
          <w:color w:val="000000"/>
        </w:rPr>
        <w:t xml:space="preserve"> 2021</w:t>
      </w:r>
      <w:r w:rsidR="00856692" w:rsidRPr="00B02107">
        <w:rPr>
          <w:bCs/>
          <w:color w:val="000000"/>
          <w:lang w:eastAsia="uk-UA"/>
        </w:rPr>
        <w:t xml:space="preserve"> р.</w:t>
      </w:r>
      <w:r w:rsidR="00856692" w:rsidRPr="00F0453E">
        <w:rPr>
          <w:bCs/>
          <w:color w:val="000000"/>
          <w:lang w:eastAsia="uk-UA"/>
        </w:rPr>
        <w:t xml:space="preserve"> </w:t>
      </w:r>
      <w:r w:rsidR="00856692" w:rsidRPr="00F0453E">
        <w:rPr>
          <w:color w:val="000000"/>
          <w:lang w:eastAsia="uk-UA"/>
        </w:rPr>
        <w:t xml:space="preserve">                                             Київ                                                         </w:t>
      </w:r>
      <w:r w:rsidR="00724AA9">
        <w:rPr>
          <w:color w:val="000000"/>
          <w:lang w:eastAsia="uk-UA"/>
        </w:rPr>
        <w:t xml:space="preserve">   </w:t>
      </w:r>
      <w:r w:rsidR="00856692" w:rsidRPr="00F0453E">
        <w:rPr>
          <w:color w:val="000000"/>
          <w:lang w:eastAsia="uk-UA"/>
        </w:rPr>
        <w:t xml:space="preserve">   </w:t>
      </w:r>
      <w:r w:rsidR="00856692" w:rsidRPr="00724AA9">
        <w:rPr>
          <w:color w:val="000000"/>
          <w:lang w:eastAsia="uk-UA"/>
        </w:rPr>
        <w:t xml:space="preserve">№ </w:t>
      </w:r>
      <w:r w:rsidR="00724AA9" w:rsidRPr="00724AA9">
        <w:rPr>
          <w:color w:val="000000"/>
          <w:lang w:eastAsia="uk-UA"/>
        </w:rPr>
        <w:t>667</w:t>
      </w:r>
      <w:r w:rsidR="00856692" w:rsidRPr="00724AA9">
        <w:rPr>
          <w:color w:val="000000"/>
          <w:lang w:eastAsia="uk-UA"/>
        </w:rPr>
        <w:t>-р</w:t>
      </w:r>
    </w:p>
    <w:p w:rsidR="00856692" w:rsidRPr="009C436B" w:rsidRDefault="00856692" w:rsidP="00F0453E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color w:val="000000"/>
        </w:rPr>
      </w:pPr>
    </w:p>
    <w:p w:rsidR="00856692" w:rsidRPr="00F0453E" w:rsidRDefault="00856692" w:rsidP="00F0453E">
      <w:pPr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 w:rsidRPr="00F0453E">
        <w:rPr>
          <w:color w:val="000000"/>
        </w:rPr>
        <w:t xml:space="preserve">Про надання дозволу </w:t>
      </w:r>
    </w:p>
    <w:p w:rsidR="00856692" w:rsidRPr="00F0453E" w:rsidRDefault="00856692" w:rsidP="00F0453E">
      <w:pPr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 w:rsidRPr="00F0453E">
        <w:rPr>
          <w:color w:val="000000"/>
        </w:rPr>
        <w:t>на концентрацію</w:t>
      </w:r>
    </w:p>
    <w:p w:rsidR="00FA2A7F" w:rsidRDefault="00FA2A7F" w:rsidP="00F0453E">
      <w:pPr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D0440D" w:rsidRPr="00F0453E" w:rsidRDefault="00D0440D" w:rsidP="00F0453E">
      <w:pPr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B36978" w:rsidRPr="00075B78" w:rsidRDefault="00856692" w:rsidP="00075B7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</w:rPr>
      </w:pPr>
      <w:r w:rsidRPr="00F0453E">
        <w:rPr>
          <w:color w:val="000000"/>
          <w:spacing w:val="-4"/>
        </w:rPr>
        <w:t>Антимонопольний комітет України, розглянувши</w:t>
      </w:r>
      <w:r w:rsidR="00826D83" w:rsidRPr="00F0453E">
        <w:rPr>
          <w:color w:val="000000"/>
          <w:spacing w:val="-4"/>
        </w:rPr>
        <w:t xml:space="preserve"> </w:t>
      </w:r>
      <w:r w:rsidR="00826D83" w:rsidRPr="00F0453E">
        <w:rPr>
          <w:color w:val="000000"/>
        </w:rPr>
        <w:t>заяву</w:t>
      </w:r>
      <w:r w:rsidR="00095697">
        <w:t xml:space="preserve"> </w:t>
      </w:r>
      <w:r w:rsidR="00075B78" w:rsidRPr="0004773C">
        <w:rPr>
          <w:rFonts w:eastAsia="Calibri"/>
        </w:rPr>
        <w:t>уповноважених  представників компаній «</w:t>
      </w:r>
      <w:r w:rsidR="00075B78" w:rsidRPr="00FE1007">
        <w:rPr>
          <w:noProof/>
        </w:rPr>
        <w:t xml:space="preserve">Cargotec Corporation» (далі – </w:t>
      </w:r>
      <w:r w:rsidR="00075B78" w:rsidRPr="0004773C">
        <w:rPr>
          <w:bCs/>
          <w:noProof/>
        </w:rPr>
        <w:t>компанія «Cargotec»</w:t>
      </w:r>
      <w:r w:rsidR="00075B78" w:rsidRPr="00FE1007">
        <w:rPr>
          <w:noProof/>
        </w:rPr>
        <w:t xml:space="preserve">) (м. Гельсінкі, Фінляндія) та </w:t>
      </w:r>
      <w:r w:rsidR="00075B78" w:rsidRPr="00FE1007">
        <w:rPr>
          <w:lang w:eastAsia="uk-UA"/>
        </w:rPr>
        <w:t>«</w:t>
      </w:r>
      <w:r w:rsidR="00075B78" w:rsidRPr="00FE1007">
        <w:rPr>
          <w:noProof/>
        </w:rPr>
        <w:t xml:space="preserve">Konecranes Plc» </w:t>
      </w:r>
      <w:r w:rsidR="00075B78" w:rsidRPr="0004773C">
        <w:rPr>
          <w:bCs/>
        </w:rPr>
        <w:t xml:space="preserve">(далі – </w:t>
      </w:r>
      <w:r w:rsidR="00075B78" w:rsidRPr="00FE1007">
        <w:t>компанія «Konecranes»</w:t>
      </w:r>
      <w:r w:rsidR="00075B78" w:rsidRPr="0004773C">
        <w:rPr>
          <w:bCs/>
        </w:rPr>
        <w:t>)</w:t>
      </w:r>
      <w:r w:rsidR="00075B78" w:rsidRPr="00FE1007">
        <w:rPr>
          <w:noProof/>
        </w:rPr>
        <w:t xml:space="preserve"> (м. Гювінкяа, Фінляндія</w:t>
      </w:r>
      <w:r w:rsidR="00075B78" w:rsidRPr="00125971">
        <w:rPr>
          <w:noProof/>
        </w:rPr>
        <w:t>)</w:t>
      </w:r>
      <w:r w:rsidR="00075B78">
        <w:rPr>
          <w:noProof/>
        </w:rPr>
        <w:t xml:space="preserve"> </w:t>
      </w:r>
      <w:r w:rsidR="00B36978" w:rsidRPr="00F0453E">
        <w:rPr>
          <w:color w:val="000000"/>
          <w:lang w:eastAsia="uk-UA"/>
        </w:rPr>
        <w:t xml:space="preserve">про надання дозволу на концентрацію, </w:t>
      </w:r>
    </w:p>
    <w:p w:rsidR="00856692" w:rsidRPr="00F0453E" w:rsidRDefault="00856692" w:rsidP="00B3697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/>
        </w:rPr>
      </w:pPr>
      <w:r w:rsidRPr="00F0453E">
        <w:rPr>
          <w:b/>
          <w:color w:val="000000"/>
        </w:rPr>
        <w:t>ВСТАНОВИВ:</w:t>
      </w: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FF0000"/>
        </w:rPr>
      </w:pPr>
    </w:p>
    <w:p w:rsidR="00FC7EAD" w:rsidRPr="008A62F4" w:rsidRDefault="00FC7EAD" w:rsidP="00FC7EAD">
      <w:pPr>
        <w:ind w:firstLine="709"/>
        <w:jc w:val="both"/>
        <w:rPr>
          <w:bCs/>
          <w:lang w:val="en-US" w:eastAsia="ar-SA"/>
        </w:rPr>
      </w:pPr>
      <w:r w:rsidRPr="004D0417">
        <w:t>Концентрація полягає у</w:t>
      </w:r>
      <w:r w:rsidR="00075B78">
        <w:t xml:space="preserve"> </w:t>
      </w:r>
      <w:r w:rsidR="00840211">
        <w:rPr>
          <w:kern w:val="20"/>
        </w:rPr>
        <w:t>приєднанні</w:t>
      </w:r>
      <w:r w:rsidR="00075B78" w:rsidRPr="000B5274">
        <w:rPr>
          <w:kern w:val="20"/>
        </w:rPr>
        <w:t> компанії «</w:t>
      </w:r>
      <w:r w:rsidR="00075B78" w:rsidRPr="000B5274">
        <w:t xml:space="preserve">Konecranes» </w:t>
      </w:r>
      <w:r w:rsidR="00840211">
        <w:t>до</w:t>
      </w:r>
      <w:r w:rsidR="00075B78" w:rsidRPr="000B5274">
        <w:rPr>
          <w:kern w:val="20"/>
        </w:rPr>
        <w:t xml:space="preserve"> компані</w:t>
      </w:r>
      <w:r w:rsidR="00840211">
        <w:rPr>
          <w:kern w:val="20"/>
        </w:rPr>
        <w:t>ї</w:t>
      </w:r>
      <w:r w:rsidR="00075B78" w:rsidRPr="000B5274">
        <w:rPr>
          <w:kern w:val="20"/>
        </w:rPr>
        <w:t xml:space="preserve"> «Cargotec»</w:t>
      </w:r>
      <w:r w:rsidR="00075B78" w:rsidRPr="00075B78">
        <w:t xml:space="preserve"> </w:t>
      </w:r>
      <w:r w:rsidR="00075B78" w:rsidRPr="00FE1007">
        <w:t>(після завершення – Об'єднана компанія)</w:t>
      </w:r>
      <w:r w:rsidR="00840211">
        <w:t xml:space="preserve">, внаслідок чого компанію </w:t>
      </w:r>
      <w:r w:rsidR="00840211" w:rsidRPr="000B5274">
        <w:rPr>
          <w:kern w:val="20"/>
        </w:rPr>
        <w:t>«</w:t>
      </w:r>
      <w:r w:rsidR="00840211" w:rsidRPr="000B5274">
        <w:t>Konecranes»</w:t>
      </w:r>
      <w:r w:rsidR="00840211">
        <w:t xml:space="preserve"> буде припинено, а компанія </w:t>
      </w:r>
      <w:r w:rsidR="00840211" w:rsidRPr="000B5274">
        <w:rPr>
          <w:kern w:val="20"/>
        </w:rPr>
        <w:t>«Cargotec»</w:t>
      </w:r>
      <w:r w:rsidR="00840211">
        <w:rPr>
          <w:kern w:val="20"/>
        </w:rPr>
        <w:t xml:space="preserve"> продовжить існувати </w:t>
      </w:r>
      <w:r w:rsidR="00C1494B">
        <w:rPr>
          <w:kern w:val="20"/>
        </w:rPr>
        <w:t>як правонаступник.</w:t>
      </w:r>
    </w:p>
    <w:p w:rsidR="00502D9B" w:rsidRPr="00502D9B" w:rsidRDefault="00F60C05" w:rsidP="00502D9B">
      <w:pPr>
        <w:ind w:firstLine="709"/>
        <w:jc w:val="both"/>
      </w:pPr>
      <w:r>
        <w:rPr>
          <w:rFonts w:eastAsia="Calibri"/>
        </w:rPr>
        <w:t>У</w:t>
      </w:r>
      <w:r w:rsidR="00502D9B" w:rsidRPr="0093548E">
        <w:rPr>
          <w:rFonts w:eastAsia="Calibri"/>
        </w:rPr>
        <w:t xml:space="preserve"> результаті поглинання </w:t>
      </w:r>
      <w:r w:rsidR="00502D9B" w:rsidRPr="0093548E">
        <w:rPr>
          <w:kern w:val="20"/>
        </w:rPr>
        <w:t>компанії «</w:t>
      </w:r>
      <w:r w:rsidR="00502D9B" w:rsidRPr="0093548E">
        <w:t>Konecranes»</w:t>
      </w:r>
      <w:r w:rsidR="00502D9B" w:rsidRPr="0093548E">
        <w:rPr>
          <w:kern w:val="20"/>
        </w:rPr>
        <w:t xml:space="preserve"> компанією «Cargotec»</w:t>
      </w:r>
      <w:r w:rsidR="00502D9B" w:rsidRPr="0093548E">
        <w:rPr>
          <w:rFonts w:eastAsia="Calibri"/>
        </w:rPr>
        <w:t xml:space="preserve">, теперішні акціонери компанії «Cargotec» матимуть у володінні приблизно </w:t>
      </w:r>
      <w:r w:rsidR="00502D9B" w:rsidRPr="00502D9B">
        <w:rPr>
          <w:rFonts w:eastAsia="Calibri"/>
        </w:rPr>
        <w:t>50</w:t>
      </w:r>
      <w:r>
        <w:rPr>
          <w:rFonts w:eastAsia="Calibri"/>
        </w:rPr>
        <w:t xml:space="preserve"> </w:t>
      </w:r>
      <w:r w:rsidR="00502D9B" w:rsidRPr="00502D9B">
        <w:rPr>
          <w:rFonts w:eastAsia="Calibri"/>
        </w:rPr>
        <w:t>% акцій та голосів Об'єднаної компанії, тоді як решта приблизно 50</w:t>
      </w:r>
      <w:r>
        <w:rPr>
          <w:rFonts w:eastAsia="Calibri"/>
        </w:rPr>
        <w:t xml:space="preserve"> </w:t>
      </w:r>
      <w:r w:rsidR="00502D9B" w:rsidRPr="00502D9B">
        <w:rPr>
          <w:rFonts w:eastAsia="Calibri"/>
        </w:rPr>
        <w:t>% акцій та голосів Об'єднаної</w:t>
      </w:r>
      <w:r w:rsidR="00502D9B" w:rsidRPr="0093548E">
        <w:rPr>
          <w:rFonts w:eastAsia="Calibri"/>
        </w:rPr>
        <w:t xml:space="preserve"> компанії будуть належати теперішнім акціонерам компанії </w:t>
      </w:r>
      <w:r w:rsidR="00502D9B">
        <w:rPr>
          <w:rFonts w:eastAsia="Calibri"/>
        </w:rPr>
        <w:t>«</w:t>
      </w:r>
      <w:r w:rsidR="00502D9B" w:rsidRPr="0093548E">
        <w:rPr>
          <w:rFonts w:eastAsia="Calibri"/>
        </w:rPr>
        <w:t>Konecranes</w:t>
      </w:r>
      <w:r w:rsidR="00502D9B">
        <w:rPr>
          <w:rFonts w:eastAsia="Calibri"/>
        </w:rPr>
        <w:t xml:space="preserve">». При цьому жоден з акціонерів </w:t>
      </w:r>
      <w:r w:rsidR="00502D9B" w:rsidRPr="00075B78">
        <w:rPr>
          <w:rFonts w:eastAsia="Calibri"/>
        </w:rPr>
        <w:t>Об'єднан</w:t>
      </w:r>
      <w:r w:rsidR="00502D9B">
        <w:rPr>
          <w:rFonts w:eastAsia="Calibri"/>
        </w:rPr>
        <w:t>ої</w:t>
      </w:r>
      <w:r w:rsidR="00502D9B" w:rsidRPr="00075B78">
        <w:rPr>
          <w:rFonts w:eastAsia="Calibri"/>
        </w:rPr>
        <w:t xml:space="preserve"> компані</w:t>
      </w:r>
      <w:r w:rsidR="00502D9B">
        <w:rPr>
          <w:rFonts w:eastAsia="Calibri"/>
        </w:rPr>
        <w:t>ї</w:t>
      </w:r>
      <w:r w:rsidR="00502D9B" w:rsidRPr="00075B78">
        <w:rPr>
          <w:rFonts w:eastAsia="Calibri"/>
        </w:rPr>
        <w:t xml:space="preserve"> не</w:t>
      </w:r>
      <w:r w:rsidR="00502D9B">
        <w:rPr>
          <w:rFonts w:eastAsia="Calibri"/>
        </w:rPr>
        <w:t xml:space="preserve"> буде володіти часткою, яка забезпечуватиме йому контроль над компанією.</w:t>
      </w:r>
      <w:r w:rsidR="00502D9B" w:rsidRPr="00075B78">
        <w:rPr>
          <w:rFonts w:eastAsia="Calibri"/>
        </w:rPr>
        <w:t xml:space="preserve"> </w:t>
      </w: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</w:p>
    <w:p w:rsidR="00173DFC" w:rsidRDefault="00173DFC" w:rsidP="00AA617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  <w:r w:rsidRPr="00F0453E">
        <w:rPr>
          <w:color w:val="000000"/>
        </w:rPr>
        <w:t>Відповідно до наданої заявниками інформації:</w:t>
      </w:r>
    </w:p>
    <w:p w:rsidR="00075B78" w:rsidRPr="00FE1007" w:rsidRDefault="00075B78" w:rsidP="00075B78">
      <w:pPr>
        <w:pStyle w:val="a3"/>
        <w:ind w:firstLine="709"/>
        <w:rPr>
          <w:b/>
          <w:iCs/>
        </w:rPr>
      </w:pPr>
      <w:bookmarkStart w:id="1" w:name="_Hlk83313401"/>
      <w:r>
        <w:t>компанія</w:t>
      </w:r>
      <w:r w:rsidRPr="00FE1007">
        <w:t xml:space="preserve"> «Konecranes» </w:t>
      </w:r>
      <w:r w:rsidRPr="00FE1007">
        <w:rPr>
          <w:lang w:eastAsia="ko-KR"/>
        </w:rPr>
        <w:t>на світовому рівні</w:t>
      </w:r>
      <w:r w:rsidRPr="00FE1007">
        <w:rPr>
          <w:lang w:eastAsia="en-GB"/>
        </w:rPr>
        <w:t xml:space="preserve"> пропонує рішення для вантажно-розвантажувальних робіт для загального виробництва та обробної промисловості, обладнання </w:t>
      </w:r>
      <w:r w:rsidRPr="00FE1007">
        <w:rPr>
          <w:rFonts w:eastAsia="Calibri"/>
        </w:rPr>
        <w:t xml:space="preserve">для навантажування та розвантажування </w:t>
      </w:r>
      <w:r w:rsidRPr="00FE1007">
        <w:rPr>
          <w:lang w:eastAsia="en-GB"/>
        </w:rPr>
        <w:t xml:space="preserve">контейнерів і відповідні рішення з автоматизації, а також багато видів послуг </w:t>
      </w:r>
      <w:r w:rsidRPr="00FE1007">
        <w:t>та на території України не здійснює господарської діяльності;</w:t>
      </w:r>
    </w:p>
    <w:p w:rsidR="00075B78" w:rsidRPr="00FE1007" w:rsidRDefault="00075B78" w:rsidP="00075B78">
      <w:pPr>
        <w:pStyle w:val="a3"/>
        <w:ind w:firstLine="709"/>
        <w:rPr>
          <w:lang w:eastAsia="ko-KR"/>
        </w:rPr>
      </w:pPr>
      <w:r w:rsidRPr="00FE1007">
        <w:t xml:space="preserve">компанія «Konecranes» </w:t>
      </w:r>
      <w:r w:rsidRPr="00FE1007">
        <w:rPr>
          <w:lang w:eastAsia="ko-KR"/>
        </w:rPr>
        <w:t xml:space="preserve">пов’язана відносинами контролю із суб’єктами господарювання – резидентами та нерезидентами України, які разом утворюють Групу </w:t>
      </w:r>
      <w:r>
        <w:t xml:space="preserve">Konecranes, яка </w:t>
      </w:r>
      <w:r w:rsidRPr="00000468">
        <w:rPr>
          <w:b/>
        </w:rPr>
        <w:t>на</w:t>
      </w:r>
      <w:r w:rsidRPr="00000468">
        <w:rPr>
          <w:b/>
          <w:lang w:eastAsia="ko-KR"/>
        </w:rPr>
        <w:t xml:space="preserve"> т</w:t>
      </w:r>
      <w:r w:rsidRPr="00FE1007">
        <w:rPr>
          <w:b/>
          <w:lang w:eastAsia="ko-KR"/>
        </w:rPr>
        <w:t>ериторії України здійснює діяльність, зокрема, із</w:t>
      </w:r>
      <w:r w:rsidRPr="00FE1007">
        <w:rPr>
          <w:lang w:eastAsia="ko-KR"/>
        </w:rPr>
        <w:t>:</w:t>
      </w:r>
      <w:r w:rsidRPr="00FE1007">
        <w:rPr>
          <w:rFonts w:eastAsia="Calibri"/>
        </w:rPr>
        <w:t xml:space="preserve"> </w:t>
      </w:r>
      <w:r w:rsidRPr="009F1239">
        <w:rPr>
          <w:rFonts w:eastAsia="Calibri"/>
        </w:rPr>
        <w:t>виробництва і продажу кранів, компонентів кранів, виробництва кранових металоконструкцій; обслуговування, ремонту та модернізаці</w:t>
      </w:r>
      <w:r w:rsidR="00F60C05">
        <w:rPr>
          <w:rFonts w:eastAsia="Calibri"/>
        </w:rPr>
        <w:t>ї</w:t>
      </w:r>
      <w:r w:rsidRPr="009F1239">
        <w:rPr>
          <w:rFonts w:eastAsia="Calibri"/>
        </w:rPr>
        <w:t xml:space="preserve"> кранів; продажу запасних частин, реклам</w:t>
      </w:r>
      <w:r w:rsidR="00F60C05">
        <w:rPr>
          <w:rFonts w:eastAsia="Calibri"/>
        </w:rPr>
        <w:t>и</w:t>
      </w:r>
      <w:r w:rsidRPr="009F1239">
        <w:rPr>
          <w:rFonts w:eastAsia="Calibri"/>
        </w:rPr>
        <w:t>, маркетинг</w:t>
      </w:r>
      <w:r w:rsidR="00F60C05">
        <w:rPr>
          <w:rFonts w:eastAsia="Calibri"/>
        </w:rPr>
        <w:t>у</w:t>
      </w:r>
      <w:r w:rsidRPr="009F1239">
        <w:rPr>
          <w:rFonts w:eastAsia="Calibri"/>
        </w:rPr>
        <w:t>, технічн</w:t>
      </w:r>
      <w:r w:rsidR="00F60C05">
        <w:rPr>
          <w:rFonts w:eastAsia="Calibri"/>
        </w:rPr>
        <w:t>ої</w:t>
      </w:r>
      <w:r w:rsidRPr="009F1239">
        <w:rPr>
          <w:rFonts w:eastAsia="Calibri"/>
        </w:rPr>
        <w:t xml:space="preserve"> підтримк</w:t>
      </w:r>
      <w:r w:rsidR="00F60C05">
        <w:rPr>
          <w:rFonts w:eastAsia="Calibri"/>
        </w:rPr>
        <w:t>и</w:t>
      </w:r>
      <w:r w:rsidRPr="009F1239">
        <w:rPr>
          <w:rFonts w:eastAsia="Calibri"/>
        </w:rPr>
        <w:t xml:space="preserve">, навчання кранівників; </w:t>
      </w:r>
      <w:r w:rsidRPr="009F1239">
        <w:rPr>
          <w:bCs/>
        </w:rPr>
        <w:t>продажу промислових кранів, талів та компонентів, а також пов'язаних запасних частин</w:t>
      </w:r>
      <w:r>
        <w:rPr>
          <w:bCs/>
        </w:rPr>
        <w:t>;</w:t>
      </w:r>
    </w:p>
    <w:p w:rsidR="00075B78" w:rsidRPr="00FE1007" w:rsidRDefault="00075B78" w:rsidP="00075B78">
      <w:pPr>
        <w:autoSpaceDE w:val="0"/>
        <w:autoSpaceDN w:val="0"/>
        <w:adjustRightInd w:val="0"/>
        <w:ind w:firstLine="709"/>
        <w:jc w:val="both"/>
        <w:rPr>
          <w:lang w:eastAsia="ko-KR"/>
        </w:rPr>
      </w:pPr>
      <w:r w:rsidRPr="00FE1007">
        <w:rPr>
          <w:rFonts w:eastAsia="Calibri"/>
          <w:color w:val="000000"/>
        </w:rPr>
        <w:t xml:space="preserve">акції </w:t>
      </w:r>
      <w:r w:rsidRPr="00FE1007">
        <w:t>компанії «Konecranes»</w:t>
      </w:r>
      <w:r w:rsidRPr="00FE1007">
        <w:rPr>
          <w:lang w:eastAsia="ko-KR"/>
        </w:rPr>
        <w:t xml:space="preserve"> </w:t>
      </w:r>
      <w:r w:rsidRPr="00FE1007">
        <w:rPr>
          <w:rFonts w:eastAsia="Calibri"/>
          <w:color w:val="000000"/>
        </w:rPr>
        <w:t xml:space="preserve">котуються на Фондовій біржі Гельсінкі, </w:t>
      </w:r>
      <w:r w:rsidRPr="00FE1007">
        <w:rPr>
          <w:lang w:eastAsia="ko-KR"/>
        </w:rPr>
        <w:t>жоден з акціонерів не здійснює одноосібно чи спільно контрол</w:t>
      </w:r>
      <w:r w:rsidR="001E3641">
        <w:rPr>
          <w:lang w:eastAsia="ko-KR"/>
        </w:rPr>
        <w:t>ю</w:t>
      </w:r>
      <w:r w:rsidRPr="00FE1007">
        <w:rPr>
          <w:lang w:eastAsia="ko-KR"/>
        </w:rPr>
        <w:t xml:space="preserve"> над нею</w:t>
      </w:r>
      <w:r>
        <w:rPr>
          <w:lang w:eastAsia="ko-KR"/>
        </w:rPr>
        <w:t>;</w:t>
      </w:r>
    </w:p>
    <w:p w:rsidR="00075B78" w:rsidRPr="00FE1007" w:rsidRDefault="00075B78" w:rsidP="00075B78">
      <w:pPr>
        <w:pStyle w:val="a3"/>
        <w:ind w:firstLine="709"/>
        <w:rPr>
          <w:lang w:eastAsia="ko-KR"/>
        </w:rPr>
      </w:pPr>
    </w:p>
    <w:p w:rsidR="00075B78" w:rsidRPr="00FE1007" w:rsidRDefault="00075B78" w:rsidP="00075B78">
      <w:pPr>
        <w:autoSpaceDE w:val="0"/>
        <w:autoSpaceDN w:val="0"/>
        <w:adjustRightInd w:val="0"/>
        <w:ind w:firstLine="709"/>
        <w:jc w:val="both"/>
      </w:pPr>
      <w:r w:rsidRPr="00FE1007">
        <w:t>компанія «</w:t>
      </w:r>
      <w:r w:rsidRPr="00FE1007">
        <w:rPr>
          <w:bCs/>
        </w:rPr>
        <w:t>Cargotec»</w:t>
      </w:r>
      <w:r w:rsidRPr="00FE1007">
        <w:rPr>
          <w:lang w:eastAsia="ko-KR"/>
        </w:rPr>
        <w:t xml:space="preserve"> на світовому рівні</w:t>
      </w:r>
      <w:r w:rsidRPr="00FE1007">
        <w:rPr>
          <w:rFonts w:eastAsia="Calibri"/>
        </w:rPr>
        <w:t xml:space="preserve"> пропонує різні види вантажопідйомного обладнання, від вантажно-розвантажувального обладнання (механічного </w:t>
      </w:r>
      <w:r w:rsidR="001E3641">
        <w:rPr>
          <w:rFonts w:eastAsia="Calibri"/>
        </w:rPr>
        <w:t>й</w:t>
      </w:r>
      <w:r w:rsidRPr="00FE1007">
        <w:rPr>
          <w:rFonts w:eastAsia="Calibri"/>
        </w:rPr>
        <w:t xml:space="preserve"> автоматизованого) до інженерних рішень для морської галузі</w:t>
      </w:r>
      <w:r w:rsidR="001E3641">
        <w:rPr>
          <w:rFonts w:eastAsia="Calibri"/>
        </w:rPr>
        <w:t>,</w:t>
      </w:r>
      <w:r w:rsidRPr="00FE1007">
        <w:rPr>
          <w:rFonts w:eastAsia="Calibri"/>
        </w:rPr>
        <w:t xml:space="preserve"> </w:t>
      </w:r>
      <w:r w:rsidRPr="00FE1007">
        <w:t>та на території України не здійснює господарської діяльності;</w:t>
      </w:r>
    </w:p>
    <w:p w:rsidR="00075B78" w:rsidRPr="00FE1007" w:rsidRDefault="00075B78" w:rsidP="00075B78">
      <w:pPr>
        <w:autoSpaceDE w:val="0"/>
        <w:autoSpaceDN w:val="0"/>
        <w:adjustRightInd w:val="0"/>
        <w:ind w:firstLine="709"/>
        <w:jc w:val="both"/>
        <w:rPr>
          <w:lang w:eastAsia="ko-KR"/>
        </w:rPr>
      </w:pPr>
      <w:r w:rsidRPr="00FE1007">
        <w:lastRenderedPageBreak/>
        <w:t>компанія «</w:t>
      </w:r>
      <w:r w:rsidRPr="00FE1007">
        <w:rPr>
          <w:bCs/>
        </w:rPr>
        <w:t>Cargotec»</w:t>
      </w:r>
      <w:r w:rsidRPr="00FE1007">
        <w:rPr>
          <w:lang w:eastAsia="ko-KR"/>
        </w:rPr>
        <w:t xml:space="preserve"> пов’язана відносинами контролю із суб’єктами господарювання – резидентами та нерезидентами України, які разом утворюють Групу</w:t>
      </w:r>
      <w:r>
        <w:rPr>
          <w:lang w:eastAsia="ja-JP"/>
        </w:rPr>
        <w:t xml:space="preserve"> Cargotec, яка </w:t>
      </w:r>
      <w:r w:rsidRPr="00FE1007">
        <w:rPr>
          <w:b/>
          <w:lang w:eastAsia="ko-KR"/>
        </w:rPr>
        <w:t>на території України здійснює діяльність, зокрема, із:</w:t>
      </w:r>
      <w:r>
        <w:rPr>
          <w:rFonts w:eastAsia="Calibri"/>
        </w:rPr>
        <w:t xml:space="preserve"> продажу</w:t>
      </w:r>
      <w:r w:rsidRPr="00FE1007">
        <w:rPr>
          <w:rFonts w:eastAsia="Calibri"/>
        </w:rPr>
        <w:t xml:space="preserve"> товарів групи «Hiab»</w:t>
      </w:r>
      <w:r w:rsidRPr="00FE1007">
        <w:t>, запасних частин до них</w:t>
      </w:r>
      <w:r w:rsidRPr="00FE1007">
        <w:rPr>
          <w:rFonts w:eastAsia="Calibri"/>
        </w:rPr>
        <w:t xml:space="preserve"> та їх післяпродажне обслуговування; </w:t>
      </w:r>
      <w:r w:rsidRPr="00FE1007">
        <w:t>продажу компресорів «MacGregor»</w:t>
      </w:r>
      <w:r w:rsidR="001E3641">
        <w:t>,</w:t>
      </w:r>
      <w:r w:rsidRPr="00FE1007">
        <w:t xml:space="preserve"> запасних частин для продуктів «MacGregor» та їх обслуговування на запит; продажу річстакерів «Kalmar», вилкових навантажувачів середньої вантажопідйомності, термінальних тягачів високої вантажопідйомності, термінальних тягачів середньої вантажопідйомності та запасних частин для продукції «Kalmar»; продажу кранових спредерів «Bromma» та запасних частин для їх продуктів; продажу програмного забезпечення «MACS3» та «StowMan», продажу машин для управління парком транспорту;</w:t>
      </w:r>
    </w:p>
    <w:p w:rsidR="00075B78" w:rsidRPr="00FE1007" w:rsidRDefault="00075B78" w:rsidP="00075B78">
      <w:pPr>
        <w:autoSpaceDE w:val="0"/>
        <w:autoSpaceDN w:val="0"/>
        <w:adjustRightInd w:val="0"/>
        <w:ind w:firstLine="709"/>
        <w:jc w:val="both"/>
        <w:rPr>
          <w:lang w:eastAsia="ko-KR"/>
        </w:rPr>
      </w:pPr>
      <w:bookmarkStart w:id="2" w:name="_Hlk83025286"/>
      <w:r w:rsidRPr="00FE1007">
        <w:rPr>
          <w:rFonts w:eastAsia="Calibri"/>
          <w:color w:val="000000"/>
        </w:rPr>
        <w:t>акції</w:t>
      </w:r>
      <w:r>
        <w:rPr>
          <w:rFonts w:eastAsia="Calibri"/>
          <w:color w:val="000000"/>
        </w:rPr>
        <w:t xml:space="preserve"> </w:t>
      </w:r>
      <w:r w:rsidRPr="00FE1007">
        <w:t>компанії «</w:t>
      </w:r>
      <w:r w:rsidRPr="00FE1007">
        <w:rPr>
          <w:bCs/>
        </w:rPr>
        <w:t>Cargotec»</w:t>
      </w:r>
      <w:r w:rsidRPr="00FE1007">
        <w:rPr>
          <w:lang w:eastAsia="ko-KR"/>
        </w:rPr>
        <w:t xml:space="preserve"> </w:t>
      </w:r>
      <w:r w:rsidRPr="00FE1007">
        <w:rPr>
          <w:rFonts w:eastAsia="Calibri"/>
          <w:color w:val="000000"/>
        </w:rPr>
        <w:t>котуються на Фондовій біржі Гельсінкі, решта акцій</w:t>
      </w:r>
      <w:r w:rsidRPr="00FE1007">
        <w:rPr>
          <w:lang w:eastAsia="ko-KR"/>
        </w:rPr>
        <w:t xml:space="preserve"> належить акціонерам, жоден з яких не здійснює одноосібно чи спільно контрол</w:t>
      </w:r>
      <w:r w:rsidR="00D64D3D">
        <w:rPr>
          <w:lang w:eastAsia="ko-KR"/>
        </w:rPr>
        <w:t>ю</w:t>
      </w:r>
      <w:r w:rsidRPr="00FE1007">
        <w:rPr>
          <w:lang w:eastAsia="ko-KR"/>
        </w:rPr>
        <w:t xml:space="preserve"> над нею</w:t>
      </w:r>
      <w:bookmarkEnd w:id="2"/>
      <w:r w:rsidR="00576518">
        <w:rPr>
          <w:lang w:eastAsia="ko-KR"/>
        </w:rPr>
        <w:t>.</w:t>
      </w:r>
    </w:p>
    <w:p w:rsidR="009C436B" w:rsidRDefault="009C436B" w:rsidP="009C436B">
      <w:pPr>
        <w:ind w:firstLine="709"/>
        <w:jc w:val="both"/>
        <w:rPr>
          <w:rFonts w:eastAsia="Calibri"/>
        </w:rPr>
      </w:pPr>
    </w:p>
    <w:bookmarkEnd w:id="1"/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  <w:r w:rsidRPr="00F0453E">
        <w:rPr>
          <w:color w:val="000000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pacing w:val="-4"/>
        </w:rPr>
      </w:pPr>
      <w:r w:rsidRPr="00F0453E">
        <w:rPr>
          <w:color w:val="000000"/>
          <w:spacing w:val="-4"/>
        </w:rPr>
        <w:t>Враховуючи викладене, керуючись статтею 7 Закону України «Про Антимонопольний комітет України», статт</w:t>
      </w:r>
      <w:r w:rsidR="00B8359F" w:rsidRPr="00F0453E">
        <w:rPr>
          <w:color w:val="000000"/>
          <w:spacing w:val="-4"/>
        </w:rPr>
        <w:t>ею</w:t>
      </w:r>
      <w:r w:rsidRPr="00F0453E">
        <w:rPr>
          <w:color w:val="000000"/>
          <w:spacing w:val="-4"/>
        </w:rPr>
        <w:t xml:space="preserve"> 25</w:t>
      </w:r>
      <w:r w:rsidR="00FA2A7F" w:rsidRPr="00F0453E">
        <w:rPr>
          <w:color w:val="000000"/>
          <w:spacing w:val="-4"/>
        </w:rPr>
        <w:t xml:space="preserve"> </w:t>
      </w:r>
      <w:r w:rsidRPr="00F0453E">
        <w:rPr>
          <w:color w:val="000000"/>
        </w:rPr>
        <w:t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F0453E">
        <w:rPr>
          <w:color w:val="000000"/>
          <w:spacing w:val="-4"/>
        </w:rPr>
        <w:t>, Антимонопольний комітет України</w:t>
      </w:r>
    </w:p>
    <w:p w:rsidR="004B0037" w:rsidRPr="00F0453E" w:rsidRDefault="004B0037" w:rsidP="00AA617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/>
        </w:rPr>
      </w:pP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/>
        </w:rPr>
      </w:pPr>
      <w:r w:rsidRPr="00F0453E">
        <w:rPr>
          <w:b/>
          <w:color w:val="000000"/>
        </w:rPr>
        <w:t xml:space="preserve">ПОСТАНОВИВ: </w:t>
      </w:r>
    </w:p>
    <w:p w:rsidR="00856692" w:rsidRPr="00F0453E" w:rsidRDefault="00856692" w:rsidP="00AA6172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FF0000"/>
        </w:rPr>
      </w:pPr>
    </w:p>
    <w:p w:rsidR="004D0417" w:rsidRPr="004D0417" w:rsidRDefault="00095697" w:rsidP="00075B78">
      <w:pPr>
        <w:ind w:firstLine="709"/>
        <w:jc w:val="both"/>
        <w:rPr>
          <w:rFonts w:eastAsia="Calibri"/>
        </w:rPr>
      </w:pPr>
      <w:bookmarkStart w:id="3" w:name="_Hlk83979519"/>
      <w:r w:rsidRPr="00255E51">
        <w:t xml:space="preserve">Надати дозвіл </w:t>
      </w:r>
      <w:bookmarkEnd w:id="3"/>
      <w:r w:rsidRPr="00BB39EE">
        <w:rPr>
          <w:rFonts w:eastAsia="Calibri"/>
        </w:rPr>
        <w:t>на</w:t>
      </w:r>
      <w:r w:rsidR="00B02107" w:rsidRPr="00B02107">
        <w:t xml:space="preserve"> </w:t>
      </w:r>
      <w:r w:rsidR="00B02107">
        <w:t xml:space="preserve">концентрацію у вигляді </w:t>
      </w:r>
      <w:r w:rsidR="00B02107" w:rsidRPr="00B02107">
        <w:t>приєднання</w:t>
      </w:r>
      <w:r w:rsidR="00B02107" w:rsidRPr="00B02107">
        <w:rPr>
          <w:rStyle w:val="af"/>
          <w:sz w:val="24"/>
          <w:szCs w:val="24"/>
        </w:rPr>
        <w:t xml:space="preserve"> к</w:t>
      </w:r>
      <w:r w:rsidR="00075B78" w:rsidRPr="00B02107">
        <w:rPr>
          <w:bCs/>
          <w:lang w:eastAsia="ja-JP"/>
        </w:rPr>
        <w:t>омпанії</w:t>
      </w:r>
      <w:r w:rsidR="00075B78">
        <w:rPr>
          <w:bCs/>
          <w:lang w:eastAsia="ja-JP"/>
        </w:rPr>
        <w:t xml:space="preserve"> </w:t>
      </w:r>
      <w:r w:rsidR="00075B78" w:rsidRPr="00FE1007">
        <w:rPr>
          <w:lang w:eastAsia="uk-UA"/>
        </w:rPr>
        <w:t>«</w:t>
      </w:r>
      <w:r w:rsidR="00075B78" w:rsidRPr="00FE1007">
        <w:rPr>
          <w:noProof/>
        </w:rPr>
        <w:t>Konecranes Plc» (м. Гювінкяа, Фінляндія</w:t>
      </w:r>
      <w:r w:rsidR="00075B78" w:rsidRPr="00125971">
        <w:rPr>
          <w:noProof/>
        </w:rPr>
        <w:t>)</w:t>
      </w:r>
      <w:r w:rsidR="00075B78">
        <w:rPr>
          <w:noProof/>
        </w:rPr>
        <w:t xml:space="preserve"> </w:t>
      </w:r>
      <w:r w:rsidR="006952F6">
        <w:rPr>
          <w:noProof/>
        </w:rPr>
        <w:t xml:space="preserve">до </w:t>
      </w:r>
      <w:r w:rsidR="00075B78">
        <w:rPr>
          <w:noProof/>
        </w:rPr>
        <w:t>компані</w:t>
      </w:r>
      <w:r w:rsidR="006952F6">
        <w:rPr>
          <w:noProof/>
        </w:rPr>
        <w:t>ї</w:t>
      </w:r>
      <w:r w:rsidR="00075B78">
        <w:rPr>
          <w:noProof/>
        </w:rPr>
        <w:t xml:space="preserve"> </w:t>
      </w:r>
      <w:r w:rsidR="00075B78" w:rsidRPr="0004773C">
        <w:rPr>
          <w:rFonts w:eastAsia="Calibri"/>
        </w:rPr>
        <w:t>«</w:t>
      </w:r>
      <w:r w:rsidR="00075B78" w:rsidRPr="00FE1007">
        <w:rPr>
          <w:noProof/>
        </w:rPr>
        <w:t xml:space="preserve">Cargotec Corporation» </w:t>
      </w:r>
      <w:r w:rsidR="00075B78">
        <w:rPr>
          <w:noProof/>
        </w:rPr>
        <w:t>(м. Гельсінкі, Фінляндія).</w:t>
      </w:r>
    </w:p>
    <w:p w:rsidR="004D0417" w:rsidRPr="004D0417" w:rsidRDefault="004D0417" w:rsidP="00095697">
      <w:pPr>
        <w:pStyle w:val="BodyText2"/>
        <w:rPr>
          <w:rFonts w:eastAsia="Calibri"/>
          <w:szCs w:val="24"/>
        </w:rPr>
      </w:pPr>
    </w:p>
    <w:p w:rsidR="00280123" w:rsidRPr="00F0453E" w:rsidRDefault="00280123" w:rsidP="00F0453E">
      <w:pPr>
        <w:overflowPunct w:val="0"/>
        <w:autoSpaceDN w:val="0"/>
        <w:adjustRightInd w:val="0"/>
        <w:jc w:val="both"/>
        <w:textAlignment w:val="baseline"/>
        <w:rPr>
          <w:color w:val="000000"/>
        </w:rPr>
      </w:pPr>
    </w:p>
    <w:p w:rsidR="009B5B0A" w:rsidRPr="00F0453E" w:rsidRDefault="00856692" w:rsidP="00C26545">
      <w:pPr>
        <w:overflowPunct w:val="0"/>
        <w:autoSpaceDN w:val="0"/>
        <w:adjustRightInd w:val="0"/>
        <w:jc w:val="both"/>
        <w:textAlignment w:val="baseline"/>
      </w:pPr>
      <w:r w:rsidRPr="00F0453E">
        <w:rPr>
          <w:color w:val="000000"/>
        </w:rPr>
        <w:t>Голов</w:t>
      </w:r>
      <w:r w:rsidR="00280123" w:rsidRPr="00F0453E">
        <w:rPr>
          <w:color w:val="000000"/>
        </w:rPr>
        <w:t>а</w:t>
      </w:r>
      <w:r w:rsidRPr="00F0453E">
        <w:rPr>
          <w:color w:val="000000"/>
        </w:rPr>
        <w:t xml:space="preserve"> Комітету </w:t>
      </w:r>
      <w:r w:rsidRPr="00F0453E">
        <w:rPr>
          <w:color w:val="000000"/>
        </w:rPr>
        <w:tab/>
      </w:r>
      <w:r w:rsidRPr="00F0453E">
        <w:rPr>
          <w:color w:val="000000"/>
        </w:rPr>
        <w:tab/>
      </w:r>
      <w:r w:rsidRPr="00F0453E">
        <w:rPr>
          <w:color w:val="000000"/>
        </w:rPr>
        <w:tab/>
      </w:r>
      <w:r w:rsidRPr="00F0453E">
        <w:rPr>
          <w:color w:val="000000"/>
        </w:rPr>
        <w:tab/>
      </w:r>
      <w:r w:rsidRPr="00F0453E">
        <w:rPr>
          <w:color w:val="000000"/>
        </w:rPr>
        <w:tab/>
      </w:r>
      <w:r w:rsidR="0002051F" w:rsidRPr="00F0453E">
        <w:rPr>
          <w:color w:val="000000"/>
        </w:rPr>
        <w:t xml:space="preserve">         </w:t>
      </w:r>
      <w:r w:rsidRPr="00F0453E">
        <w:rPr>
          <w:color w:val="000000"/>
        </w:rPr>
        <w:tab/>
      </w:r>
      <w:r w:rsidRPr="00F0453E">
        <w:rPr>
          <w:color w:val="000000"/>
        </w:rPr>
        <w:tab/>
        <w:t xml:space="preserve">       </w:t>
      </w:r>
      <w:r w:rsidR="004D0417">
        <w:rPr>
          <w:color w:val="000000"/>
        </w:rPr>
        <w:t xml:space="preserve">           О</w:t>
      </w:r>
      <w:r w:rsidR="004D0417" w:rsidRPr="00075B78">
        <w:rPr>
          <w:color w:val="000000"/>
        </w:rPr>
        <w:t>льга</w:t>
      </w:r>
      <w:r w:rsidRPr="00F0453E">
        <w:rPr>
          <w:color w:val="000000"/>
        </w:rPr>
        <w:t xml:space="preserve"> </w:t>
      </w:r>
      <w:r w:rsidR="00280123" w:rsidRPr="00F0453E">
        <w:rPr>
          <w:color w:val="000000"/>
        </w:rPr>
        <w:t>ПІЩАНСЬКА</w:t>
      </w:r>
    </w:p>
    <w:sectPr w:rsidR="009B5B0A" w:rsidRPr="00F0453E" w:rsidSect="00616A16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C26" w:rsidRDefault="00F41C26">
      <w:r>
        <w:separator/>
      </w:r>
    </w:p>
  </w:endnote>
  <w:endnote w:type="continuationSeparator" w:id="0">
    <w:p w:rsidR="00F41C26" w:rsidRDefault="00F4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C26" w:rsidRDefault="00F41C26">
      <w:r>
        <w:separator/>
      </w:r>
    </w:p>
  </w:footnote>
  <w:footnote w:type="continuationSeparator" w:id="0">
    <w:p w:rsidR="00F41C26" w:rsidRDefault="00F4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E4E" w:rsidRDefault="00102E4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E4E" w:rsidRDefault="00102E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E4E" w:rsidRDefault="00102E4E">
    <w:pPr>
      <w:pStyle w:val="a5"/>
    </w:pPr>
  </w:p>
  <w:p w:rsidR="00102E4E" w:rsidRDefault="00102E4E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5B78">
      <w:rPr>
        <w:rStyle w:val="a6"/>
        <w:noProof/>
      </w:rPr>
      <w:t>2</w:t>
    </w:r>
    <w:r>
      <w:rPr>
        <w:rStyle w:val="a6"/>
      </w:rPr>
      <w:fldChar w:fldCharType="end"/>
    </w:r>
  </w:p>
  <w:p w:rsidR="00102E4E" w:rsidRDefault="00102E4E">
    <w:pPr>
      <w:pStyle w:val="a5"/>
    </w:pPr>
  </w:p>
  <w:p w:rsidR="00102E4E" w:rsidRPr="00B82EE1" w:rsidRDefault="00102E4E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02269"/>
    <w:rsid w:val="00005384"/>
    <w:rsid w:val="000162C6"/>
    <w:rsid w:val="0002051F"/>
    <w:rsid w:val="00023B23"/>
    <w:rsid w:val="00025297"/>
    <w:rsid w:val="00031BE4"/>
    <w:rsid w:val="000338BF"/>
    <w:rsid w:val="000363DE"/>
    <w:rsid w:val="00036B09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089A"/>
    <w:rsid w:val="00072E8C"/>
    <w:rsid w:val="00075B78"/>
    <w:rsid w:val="00081401"/>
    <w:rsid w:val="00083B78"/>
    <w:rsid w:val="000865FE"/>
    <w:rsid w:val="000934CE"/>
    <w:rsid w:val="00095697"/>
    <w:rsid w:val="00095A9F"/>
    <w:rsid w:val="000977A8"/>
    <w:rsid w:val="0009795C"/>
    <w:rsid w:val="000A32A6"/>
    <w:rsid w:val="000A52C3"/>
    <w:rsid w:val="000A69B8"/>
    <w:rsid w:val="000A70E3"/>
    <w:rsid w:val="000B151B"/>
    <w:rsid w:val="000B18F8"/>
    <w:rsid w:val="000B5EDA"/>
    <w:rsid w:val="000C1EED"/>
    <w:rsid w:val="000C548E"/>
    <w:rsid w:val="000C6342"/>
    <w:rsid w:val="000D53FB"/>
    <w:rsid w:val="000D5768"/>
    <w:rsid w:val="000D787E"/>
    <w:rsid w:val="000E09A0"/>
    <w:rsid w:val="000E151D"/>
    <w:rsid w:val="000E65F2"/>
    <w:rsid w:val="000F4690"/>
    <w:rsid w:val="00100275"/>
    <w:rsid w:val="00100A72"/>
    <w:rsid w:val="00100B84"/>
    <w:rsid w:val="001018FA"/>
    <w:rsid w:val="00102E4E"/>
    <w:rsid w:val="00110213"/>
    <w:rsid w:val="00110748"/>
    <w:rsid w:val="00115F21"/>
    <w:rsid w:val="00122503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5075"/>
    <w:rsid w:val="0015612D"/>
    <w:rsid w:val="0016037E"/>
    <w:rsid w:val="001647CF"/>
    <w:rsid w:val="001655EA"/>
    <w:rsid w:val="0016566A"/>
    <w:rsid w:val="001662C4"/>
    <w:rsid w:val="00167CEB"/>
    <w:rsid w:val="0017375E"/>
    <w:rsid w:val="00173ACC"/>
    <w:rsid w:val="00173DFC"/>
    <w:rsid w:val="00174333"/>
    <w:rsid w:val="0017672C"/>
    <w:rsid w:val="00176957"/>
    <w:rsid w:val="0018212E"/>
    <w:rsid w:val="00183A1A"/>
    <w:rsid w:val="00184174"/>
    <w:rsid w:val="00186565"/>
    <w:rsid w:val="001879E4"/>
    <w:rsid w:val="001970AE"/>
    <w:rsid w:val="00197118"/>
    <w:rsid w:val="001A04F7"/>
    <w:rsid w:val="001A3C11"/>
    <w:rsid w:val="001A46D9"/>
    <w:rsid w:val="001A529C"/>
    <w:rsid w:val="001B5B0A"/>
    <w:rsid w:val="001B6777"/>
    <w:rsid w:val="001C2ED8"/>
    <w:rsid w:val="001C3D90"/>
    <w:rsid w:val="001C47C1"/>
    <w:rsid w:val="001C51DC"/>
    <w:rsid w:val="001D2920"/>
    <w:rsid w:val="001D63DE"/>
    <w:rsid w:val="001D7AA1"/>
    <w:rsid w:val="001E0239"/>
    <w:rsid w:val="001E3641"/>
    <w:rsid w:val="001E4991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45A"/>
    <w:rsid w:val="00234A12"/>
    <w:rsid w:val="0023590B"/>
    <w:rsid w:val="00247023"/>
    <w:rsid w:val="0025214F"/>
    <w:rsid w:val="002526FD"/>
    <w:rsid w:val="002614B0"/>
    <w:rsid w:val="0026209A"/>
    <w:rsid w:val="00265E42"/>
    <w:rsid w:val="0027520C"/>
    <w:rsid w:val="00277C71"/>
    <w:rsid w:val="00280123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B6545"/>
    <w:rsid w:val="002C1398"/>
    <w:rsid w:val="002C5892"/>
    <w:rsid w:val="002C5898"/>
    <w:rsid w:val="002E3257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101"/>
    <w:rsid w:val="00382D6F"/>
    <w:rsid w:val="00391172"/>
    <w:rsid w:val="003936F0"/>
    <w:rsid w:val="00395CB5"/>
    <w:rsid w:val="00397760"/>
    <w:rsid w:val="003A0AC3"/>
    <w:rsid w:val="003A0E24"/>
    <w:rsid w:val="003A3B55"/>
    <w:rsid w:val="003B11AE"/>
    <w:rsid w:val="003B2AED"/>
    <w:rsid w:val="003D2304"/>
    <w:rsid w:val="003D4DB2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0AA6"/>
    <w:rsid w:val="00423191"/>
    <w:rsid w:val="0042358B"/>
    <w:rsid w:val="004270BB"/>
    <w:rsid w:val="004276C1"/>
    <w:rsid w:val="00431B8C"/>
    <w:rsid w:val="0043501B"/>
    <w:rsid w:val="0044168A"/>
    <w:rsid w:val="00444E52"/>
    <w:rsid w:val="00451E5D"/>
    <w:rsid w:val="00453B3D"/>
    <w:rsid w:val="00463991"/>
    <w:rsid w:val="00464CA7"/>
    <w:rsid w:val="004663BE"/>
    <w:rsid w:val="0046747C"/>
    <w:rsid w:val="00472359"/>
    <w:rsid w:val="004739DD"/>
    <w:rsid w:val="00474191"/>
    <w:rsid w:val="00481EFC"/>
    <w:rsid w:val="00487041"/>
    <w:rsid w:val="0049550B"/>
    <w:rsid w:val="00495A43"/>
    <w:rsid w:val="004A01FA"/>
    <w:rsid w:val="004A385D"/>
    <w:rsid w:val="004B0037"/>
    <w:rsid w:val="004B21A3"/>
    <w:rsid w:val="004C0DF3"/>
    <w:rsid w:val="004C2B95"/>
    <w:rsid w:val="004C2C53"/>
    <w:rsid w:val="004C3F7D"/>
    <w:rsid w:val="004C43AA"/>
    <w:rsid w:val="004C6E06"/>
    <w:rsid w:val="004D0417"/>
    <w:rsid w:val="004D397F"/>
    <w:rsid w:val="004D553B"/>
    <w:rsid w:val="004E1FD8"/>
    <w:rsid w:val="004E26FA"/>
    <w:rsid w:val="004E50E5"/>
    <w:rsid w:val="004E600A"/>
    <w:rsid w:val="004E62AA"/>
    <w:rsid w:val="004F0124"/>
    <w:rsid w:val="0050243C"/>
    <w:rsid w:val="00502807"/>
    <w:rsid w:val="00502D9B"/>
    <w:rsid w:val="00502FF5"/>
    <w:rsid w:val="005072CF"/>
    <w:rsid w:val="00512AF5"/>
    <w:rsid w:val="005231D1"/>
    <w:rsid w:val="00523288"/>
    <w:rsid w:val="00525D6A"/>
    <w:rsid w:val="00531A2C"/>
    <w:rsid w:val="0053605F"/>
    <w:rsid w:val="00541DD9"/>
    <w:rsid w:val="00545921"/>
    <w:rsid w:val="00545D64"/>
    <w:rsid w:val="00555DBB"/>
    <w:rsid w:val="00561B0D"/>
    <w:rsid w:val="00566090"/>
    <w:rsid w:val="00572C6C"/>
    <w:rsid w:val="00572EAF"/>
    <w:rsid w:val="0057305A"/>
    <w:rsid w:val="00573BA1"/>
    <w:rsid w:val="00576518"/>
    <w:rsid w:val="00576C3B"/>
    <w:rsid w:val="0058075D"/>
    <w:rsid w:val="00583B28"/>
    <w:rsid w:val="00584494"/>
    <w:rsid w:val="005861DA"/>
    <w:rsid w:val="005902B3"/>
    <w:rsid w:val="0059163B"/>
    <w:rsid w:val="00592AC2"/>
    <w:rsid w:val="00593CA9"/>
    <w:rsid w:val="005976A7"/>
    <w:rsid w:val="005A2D50"/>
    <w:rsid w:val="005A4DB6"/>
    <w:rsid w:val="005B1B92"/>
    <w:rsid w:val="005B71EF"/>
    <w:rsid w:val="005C295B"/>
    <w:rsid w:val="005C4756"/>
    <w:rsid w:val="005C5F82"/>
    <w:rsid w:val="005D3C9A"/>
    <w:rsid w:val="005D59C5"/>
    <w:rsid w:val="005D66EF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A16"/>
    <w:rsid w:val="00616B1C"/>
    <w:rsid w:val="006209CC"/>
    <w:rsid w:val="0062370D"/>
    <w:rsid w:val="006237ED"/>
    <w:rsid w:val="00624D3B"/>
    <w:rsid w:val="00630592"/>
    <w:rsid w:val="00631A84"/>
    <w:rsid w:val="00634B61"/>
    <w:rsid w:val="00634C6A"/>
    <w:rsid w:val="00640E50"/>
    <w:rsid w:val="00646C50"/>
    <w:rsid w:val="006475FE"/>
    <w:rsid w:val="006546BA"/>
    <w:rsid w:val="00660990"/>
    <w:rsid w:val="00666366"/>
    <w:rsid w:val="00672099"/>
    <w:rsid w:val="006732EE"/>
    <w:rsid w:val="00676414"/>
    <w:rsid w:val="00686378"/>
    <w:rsid w:val="00692F03"/>
    <w:rsid w:val="00694398"/>
    <w:rsid w:val="0069494C"/>
    <w:rsid w:val="006952F6"/>
    <w:rsid w:val="00695525"/>
    <w:rsid w:val="006970E1"/>
    <w:rsid w:val="00697282"/>
    <w:rsid w:val="006974FE"/>
    <w:rsid w:val="006A0BE4"/>
    <w:rsid w:val="006A3534"/>
    <w:rsid w:val="006A78E5"/>
    <w:rsid w:val="006B0D6C"/>
    <w:rsid w:val="006B3F07"/>
    <w:rsid w:val="006C0BF9"/>
    <w:rsid w:val="006C3BC8"/>
    <w:rsid w:val="006C58D1"/>
    <w:rsid w:val="006D11C2"/>
    <w:rsid w:val="006D6AD2"/>
    <w:rsid w:val="006E210F"/>
    <w:rsid w:val="006E225A"/>
    <w:rsid w:val="006F0A89"/>
    <w:rsid w:val="006F388E"/>
    <w:rsid w:val="006F5BBE"/>
    <w:rsid w:val="006F788D"/>
    <w:rsid w:val="00702B22"/>
    <w:rsid w:val="007035B6"/>
    <w:rsid w:val="0071700B"/>
    <w:rsid w:val="007175DB"/>
    <w:rsid w:val="00722F70"/>
    <w:rsid w:val="00724AA9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4F0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A2CE0"/>
    <w:rsid w:val="007B01E1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55D7"/>
    <w:rsid w:val="008022CE"/>
    <w:rsid w:val="00802D78"/>
    <w:rsid w:val="00803F29"/>
    <w:rsid w:val="00807B45"/>
    <w:rsid w:val="008104E9"/>
    <w:rsid w:val="0081262E"/>
    <w:rsid w:val="0081707F"/>
    <w:rsid w:val="00820188"/>
    <w:rsid w:val="00826D83"/>
    <w:rsid w:val="0082791E"/>
    <w:rsid w:val="0083124A"/>
    <w:rsid w:val="00836455"/>
    <w:rsid w:val="00836EEA"/>
    <w:rsid w:val="00840211"/>
    <w:rsid w:val="0084167A"/>
    <w:rsid w:val="008466AB"/>
    <w:rsid w:val="00851105"/>
    <w:rsid w:val="00856692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62F4"/>
    <w:rsid w:val="008B188D"/>
    <w:rsid w:val="008C705A"/>
    <w:rsid w:val="008C74CE"/>
    <w:rsid w:val="008C7717"/>
    <w:rsid w:val="008D1D90"/>
    <w:rsid w:val="008D5FCE"/>
    <w:rsid w:val="008D6A85"/>
    <w:rsid w:val="008E1AD8"/>
    <w:rsid w:val="008E46EC"/>
    <w:rsid w:val="008E5CD9"/>
    <w:rsid w:val="008F1A12"/>
    <w:rsid w:val="008F30FC"/>
    <w:rsid w:val="00902C2C"/>
    <w:rsid w:val="0090494C"/>
    <w:rsid w:val="009122BC"/>
    <w:rsid w:val="00912CDA"/>
    <w:rsid w:val="0091356E"/>
    <w:rsid w:val="00915030"/>
    <w:rsid w:val="00915CA8"/>
    <w:rsid w:val="00917471"/>
    <w:rsid w:val="009209F9"/>
    <w:rsid w:val="00920FDA"/>
    <w:rsid w:val="0092595B"/>
    <w:rsid w:val="00925D0D"/>
    <w:rsid w:val="00926187"/>
    <w:rsid w:val="00931567"/>
    <w:rsid w:val="00935CD0"/>
    <w:rsid w:val="009418CB"/>
    <w:rsid w:val="00941FAC"/>
    <w:rsid w:val="00946ED3"/>
    <w:rsid w:val="009501EE"/>
    <w:rsid w:val="00950620"/>
    <w:rsid w:val="009573FF"/>
    <w:rsid w:val="0095798B"/>
    <w:rsid w:val="00971FD9"/>
    <w:rsid w:val="00973B7C"/>
    <w:rsid w:val="009761FD"/>
    <w:rsid w:val="0097678E"/>
    <w:rsid w:val="00976ABC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B617B"/>
    <w:rsid w:val="009C05A7"/>
    <w:rsid w:val="009C14AE"/>
    <w:rsid w:val="009C27DB"/>
    <w:rsid w:val="009C436B"/>
    <w:rsid w:val="009C6A90"/>
    <w:rsid w:val="009D0092"/>
    <w:rsid w:val="009D028E"/>
    <w:rsid w:val="009D122E"/>
    <w:rsid w:val="009D44E8"/>
    <w:rsid w:val="009D4A1F"/>
    <w:rsid w:val="009D5D04"/>
    <w:rsid w:val="009D5EFE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6EC9"/>
    <w:rsid w:val="00A47628"/>
    <w:rsid w:val="00A60EA7"/>
    <w:rsid w:val="00A66BFF"/>
    <w:rsid w:val="00A707BC"/>
    <w:rsid w:val="00A74DB4"/>
    <w:rsid w:val="00A77DC7"/>
    <w:rsid w:val="00A77EE4"/>
    <w:rsid w:val="00A83C7A"/>
    <w:rsid w:val="00A85034"/>
    <w:rsid w:val="00A866C3"/>
    <w:rsid w:val="00A90343"/>
    <w:rsid w:val="00A904A9"/>
    <w:rsid w:val="00A92919"/>
    <w:rsid w:val="00A9466F"/>
    <w:rsid w:val="00A97C79"/>
    <w:rsid w:val="00AA0D58"/>
    <w:rsid w:val="00AA173E"/>
    <w:rsid w:val="00AA29F8"/>
    <w:rsid w:val="00AA6172"/>
    <w:rsid w:val="00AB656B"/>
    <w:rsid w:val="00AC0037"/>
    <w:rsid w:val="00AC03A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107"/>
    <w:rsid w:val="00B02DF2"/>
    <w:rsid w:val="00B042F2"/>
    <w:rsid w:val="00B05501"/>
    <w:rsid w:val="00B10276"/>
    <w:rsid w:val="00B12C1A"/>
    <w:rsid w:val="00B12EA4"/>
    <w:rsid w:val="00B2174F"/>
    <w:rsid w:val="00B22C73"/>
    <w:rsid w:val="00B26E05"/>
    <w:rsid w:val="00B274B1"/>
    <w:rsid w:val="00B32966"/>
    <w:rsid w:val="00B33965"/>
    <w:rsid w:val="00B36978"/>
    <w:rsid w:val="00B41971"/>
    <w:rsid w:val="00B4245C"/>
    <w:rsid w:val="00B4362E"/>
    <w:rsid w:val="00B43F40"/>
    <w:rsid w:val="00B4745F"/>
    <w:rsid w:val="00B51723"/>
    <w:rsid w:val="00B5186F"/>
    <w:rsid w:val="00B523CE"/>
    <w:rsid w:val="00B556BB"/>
    <w:rsid w:val="00B62E9B"/>
    <w:rsid w:val="00B64738"/>
    <w:rsid w:val="00B667F6"/>
    <w:rsid w:val="00B768A6"/>
    <w:rsid w:val="00B777F1"/>
    <w:rsid w:val="00B811FD"/>
    <w:rsid w:val="00B82EE1"/>
    <w:rsid w:val="00B8359F"/>
    <w:rsid w:val="00B86B80"/>
    <w:rsid w:val="00B91274"/>
    <w:rsid w:val="00B94723"/>
    <w:rsid w:val="00BA00E1"/>
    <w:rsid w:val="00BA1925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067ED"/>
    <w:rsid w:val="00C1494B"/>
    <w:rsid w:val="00C20745"/>
    <w:rsid w:val="00C20E40"/>
    <w:rsid w:val="00C26545"/>
    <w:rsid w:val="00C26775"/>
    <w:rsid w:val="00C27315"/>
    <w:rsid w:val="00C3322D"/>
    <w:rsid w:val="00C35182"/>
    <w:rsid w:val="00C4440C"/>
    <w:rsid w:val="00C45A98"/>
    <w:rsid w:val="00C525DD"/>
    <w:rsid w:val="00C52F7C"/>
    <w:rsid w:val="00C53BED"/>
    <w:rsid w:val="00C54562"/>
    <w:rsid w:val="00C54796"/>
    <w:rsid w:val="00C55F41"/>
    <w:rsid w:val="00C634DF"/>
    <w:rsid w:val="00C82038"/>
    <w:rsid w:val="00C823BD"/>
    <w:rsid w:val="00C82ACB"/>
    <w:rsid w:val="00C84D1B"/>
    <w:rsid w:val="00C90E6C"/>
    <w:rsid w:val="00C939ED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5A0E"/>
    <w:rsid w:val="00CE631E"/>
    <w:rsid w:val="00CE68ED"/>
    <w:rsid w:val="00CF33EB"/>
    <w:rsid w:val="00CF3D45"/>
    <w:rsid w:val="00CF69B4"/>
    <w:rsid w:val="00D0440D"/>
    <w:rsid w:val="00D1488C"/>
    <w:rsid w:val="00D14905"/>
    <w:rsid w:val="00D215C1"/>
    <w:rsid w:val="00D2165E"/>
    <w:rsid w:val="00D227C8"/>
    <w:rsid w:val="00D2459D"/>
    <w:rsid w:val="00D254F5"/>
    <w:rsid w:val="00D30D3C"/>
    <w:rsid w:val="00D313BE"/>
    <w:rsid w:val="00D337F8"/>
    <w:rsid w:val="00D51554"/>
    <w:rsid w:val="00D51B51"/>
    <w:rsid w:val="00D56D6F"/>
    <w:rsid w:val="00D60845"/>
    <w:rsid w:val="00D64D3D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00C5"/>
    <w:rsid w:val="00DB132C"/>
    <w:rsid w:val="00DC3514"/>
    <w:rsid w:val="00DC491F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3615C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4AE9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088C"/>
    <w:rsid w:val="00EE50ED"/>
    <w:rsid w:val="00EE604E"/>
    <w:rsid w:val="00EF0E81"/>
    <w:rsid w:val="00EF42AF"/>
    <w:rsid w:val="00EF5F62"/>
    <w:rsid w:val="00EF6314"/>
    <w:rsid w:val="00F026B0"/>
    <w:rsid w:val="00F0453E"/>
    <w:rsid w:val="00F13901"/>
    <w:rsid w:val="00F14DB9"/>
    <w:rsid w:val="00F15FC3"/>
    <w:rsid w:val="00F1660D"/>
    <w:rsid w:val="00F1787E"/>
    <w:rsid w:val="00F201E9"/>
    <w:rsid w:val="00F343AD"/>
    <w:rsid w:val="00F37E9D"/>
    <w:rsid w:val="00F4047A"/>
    <w:rsid w:val="00F416B7"/>
    <w:rsid w:val="00F41C26"/>
    <w:rsid w:val="00F500A9"/>
    <w:rsid w:val="00F54153"/>
    <w:rsid w:val="00F54ABE"/>
    <w:rsid w:val="00F566B4"/>
    <w:rsid w:val="00F57186"/>
    <w:rsid w:val="00F57396"/>
    <w:rsid w:val="00F57B26"/>
    <w:rsid w:val="00F60C05"/>
    <w:rsid w:val="00F65C6D"/>
    <w:rsid w:val="00F66705"/>
    <w:rsid w:val="00F66DA4"/>
    <w:rsid w:val="00F7116D"/>
    <w:rsid w:val="00F73FFC"/>
    <w:rsid w:val="00F84D33"/>
    <w:rsid w:val="00F92512"/>
    <w:rsid w:val="00F936E2"/>
    <w:rsid w:val="00F95313"/>
    <w:rsid w:val="00FA2827"/>
    <w:rsid w:val="00FA2A7F"/>
    <w:rsid w:val="00FA62A7"/>
    <w:rsid w:val="00FA6C5A"/>
    <w:rsid w:val="00FA7F31"/>
    <w:rsid w:val="00FB7621"/>
    <w:rsid w:val="00FC1E8A"/>
    <w:rsid w:val="00FC1FCF"/>
    <w:rsid w:val="00FC3457"/>
    <w:rsid w:val="00FC476B"/>
    <w:rsid w:val="00FC6933"/>
    <w:rsid w:val="00FC69CD"/>
    <w:rsid w:val="00FC7EAD"/>
    <w:rsid w:val="00FD2982"/>
    <w:rsid w:val="00FD32F1"/>
    <w:rsid w:val="00FD4D07"/>
    <w:rsid w:val="00FE45F4"/>
    <w:rsid w:val="00FE6CF6"/>
    <w:rsid w:val="00FF04E4"/>
    <w:rsid w:val="00FF0500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7C35B9-5EDB-464B-925E-70A208AE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link w:val="FootnoteReference1"/>
    <w:uiPriority w:val="99"/>
    <w:qFormat/>
    <w:rPr>
      <w:vertAlign w:val="superscript"/>
    </w:rPr>
  </w:style>
  <w:style w:type="paragraph" w:styleId="a8">
    <w:name w:val="footnote text"/>
    <w:aliases w:val="Car,fn,ft,Footnote Text Char Car,ALTS FOOTNOTE,Mod-Footnote Text,ALTS FOOTNOTE Char,Footnote Text Char1 Char,Footnote Text Char Char1 Char,ft Char Char Char,Footnote Text Char3 Char Char Char,Texto nota pie Car,fn cafc,S_footer,Char Char,F"/>
    <w:basedOn w:val="a"/>
    <w:link w:val="a9"/>
    <w:uiPriority w:val="99"/>
    <w:qFormat/>
    <w:pPr>
      <w:autoSpaceDE w:val="0"/>
      <w:autoSpaceDN w:val="0"/>
      <w:adjustRightInd w:val="0"/>
    </w:pPr>
    <w:rPr>
      <w:sz w:val="20"/>
      <w:szCs w:val="20"/>
      <w:lang w:eastAsia="x-none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normaltextrun">
    <w:name w:val="normaltextrun"/>
    <w:rsid w:val="00856692"/>
  </w:style>
  <w:style w:type="character" w:customStyle="1" w:styleId="a9">
    <w:name w:val="Текст виноски Знак"/>
    <w:aliases w:val="Car Знак,fn Знак,ft Знак,Footnote Text Char Car Знак,ALTS FOOTNOTE Знак,Mod-Footnote Text Знак,ALTS FOOTNOTE Char Знак,Footnote Text Char1 Char Знак,Footnote Text Char Char1 Char Знак,ft Char Char Char Знак,Texto nota pie Car Знак"/>
    <w:link w:val="a8"/>
    <w:uiPriority w:val="99"/>
    <w:qFormat/>
    <w:locked/>
    <w:rsid w:val="00075B78"/>
    <w:rPr>
      <w:lang w:val="uk-UA"/>
    </w:rPr>
  </w:style>
  <w:style w:type="paragraph" w:customStyle="1" w:styleId="FootnoteReference1">
    <w:name w:val="Footnote Reference1"/>
    <w:basedOn w:val="a"/>
    <w:link w:val="a7"/>
    <w:uiPriority w:val="99"/>
    <w:qFormat/>
    <w:rsid w:val="00075B78"/>
    <w:pPr>
      <w:spacing w:after="160" w:line="240" w:lineRule="exact"/>
    </w:pPr>
    <w:rPr>
      <w:sz w:val="20"/>
      <w:szCs w:val="20"/>
      <w:vertAlign w:val="superscript"/>
      <w:lang w:val="x-none" w:eastAsia="x-none"/>
    </w:rPr>
  </w:style>
  <w:style w:type="character" w:styleId="af">
    <w:name w:val="annotation reference"/>
    <w:rsid w:val="00F60C05"/>
    <w:rPr>
      <w:sz w:val="16"/>
      <w:szCs w:val="16"/>
    </w:rPr>
  </w:style>
  <w:style w:type="paragraph" w:styleId="af0">
    <w:name w:val="annotation text"/>
    <w:basedOn w:val="a"/>
    <w:link w:val="af1"/>
    <w:rsid w:val="00F60C05"/>
    <w:rPr>
      <w:sz w:val="20"/>
      <w:szCs w:val="20"/>
    </w:rPr>
  </w:style>
  <w:style w:type="character" w:customStyle="1" w:styleId="af1">
    <w:name w:val="Текст примітки Знак"/>
    <w:link w:val="af0"/>
    <w:rsid w:val="00F60C05"/>
    <w:rPr>
      <w:lang w:eastAsia="ru-RU"/>
    </w:rPr>
  </w:style>
  <w:style w:type="paragraph" w:styleId="af2">
    <w:name w:val="annotation subject"/>
    <w:basedOn w:val="af0"/>
    <w:next w:val="af0"/>
    <w:link w:val="af3"/>
    <w:rsid w:val="00F60C05"/>
    <w:rPr>
      <w:b/>
      <w:bCs/>
    </w:rPr>
  </w:style>
  <w:style w:type="character" w:customStyle="1" w:styleId="af3">
    <w:name w:val="Тема примітки Знак"/>
    <w:link w:val="af2"/>
    <w:rsid w:val="00F60C05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2867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dc:description/>
  <cp:lastModifiedBy>Журавель Олена Миколаївна</cp:lastModifiedBy>
  <cp:revision>2</cp:revision>
  <cp:lastPrinted>2021-12-15T08:51:00Z</cp:lastPrinted>
  <dcterms:created xsi:type="dcterms:W3CDTF">2021-12-29T14:43:00Z</dcterms:created>
  <dcterms:modified xsi:type="dcterms:W3CDTF">2021-12-29T14:43:00Z</dcterms:modified>
</cp:coreProperties>
</file>