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030" w:rsidRPr="00D8321A" w:rsidRDefault="00DF6030" w:rsidP="00DF6030">
      <w:pPr>
        <w:ind w:left="-180"/>
        <w:jc w:val="center"/>
        <w:rPr>
          <w:sz w:val="16"/>
          <w:szCs w:val="16"/>
        </w:rPr>
      </w:pPr>
      <w:r>
        <w:rPr>
          <w:noProof/>
          <w:lang w:val="ru-RU" w:eastAsia="ru-RU"/>
        </w:rPr>
        <w:drawing>
          <wp:inline distT="0" distB="0" distL="0" distR="0">
            <wp:extent cx="612775" cy="6807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30" w:rsidRPr="00D51590" w:rsidRDefault="00DF6030" w:rsidP="00DF6030">
      <w:pPr>
        <w:ind w:left="-180"/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EC0B37" w:rsidRDefault="00EC0B37" w:rsidP="00654F18">
      <w:pPr>
        <w:tabs>
          <w:tab w:val="left" w:leader="hyphen" w:pos="10206"/>
        </w:tabs>
        <w:ind w:left="-180"/>
        <w:jc w:val="center"/>
        <w:rPr>
          <w:b/>
          <w:sz w:val="32"/>
          <w:szCs w:val="32"/>
        </w:rPr>
      </w:pPr>
    </w:p>
    <w:p w:rsidR="00DF6030" w:rsidRPr="00654F18" w:rsidRDefault="00DF6030" w:rsidP="00654F18">
      <w:pPr>
        <w:tabs>
          <w:tab w:val="left" w:leader="hyphen" w:pos="10206"/>
        </w:tabs>
        <w:ind w:left="-180"/>
        <w:jc w:val="center"/>
        <w:rPr>
          <w:b/>
          <w:sz w:val="32"/>
          <w:szCs w:val="32"/>
          <w:lang w:val="ru-RU"/>
        </w:rPr>
      </w:pPr>
      <w:r w:rsidRPr="00C26774">
        <w:rPr>
          <w:b/>
          <w:sz w:val="32"/>
          <w:szCs w:val="32"/>
        </w:rPr>
        <w:t>РІШЕННЯ</w:t>
      </w:r>
    </w:p>
    <w:p w:rsidR="00DF6030" w:rsidRPr="003169F1" w:rsidRDefault="00DF6030" w:rsidP="00DF6030">
      <w:pPr>
        <w:tabs>
          <w:tab w:val="left" w:leader="hyphen" w:pos="10206"/>
        </w:tabs>
        <w:ind w:left="-180"/>
        <w:jc w:val="center"/>
        <w:rPr>
          <w:bCs/>
          <w:sz w:val="28"/>
          <w:szCs w:val="28"/>
        </w:rPr>
      </w:pPr>
    </w:p>
    <w:p w:rsidR="00DF6030" w:rsidRPr="0044282E" w:rsidRDefault="004A1BCD" w:rsidP="00DF6030">
      <w:pPr>
        <w:tabs>
          <w:tab w:val="left" w:leader="hyphen" w:pos="10206"/>
        </w:tabs>
        <w:ind w:left="-180"/>
      </w:pPr>
      <w:r>
        <w:rPr>
          <w:bCs/>
          <w:lang w:val="ru-RU"/>
        </w:rPr>
        <w:t>23</w:t>
      </w:r>
      <w:r w:rsidR="006E679E">
        <w:rPr>
          <w:bCs/>
          <w:lang w:val="ru-RU"/>
        </w:rPr>
        <w:t xml:space="preserve"> </w:t>
      </w:r>
      <w:proofErr w:type="spellStart"/>
      <w:proofErr w:type="gramStart"/>
      <w:r w:rsidR="006E679E">
        <w:rPr>
          <w:bCs/>
          <w:lang w:val="ru-RU"/>
        </w:rPr>
        <w:t>грудня</w:t>
      </w:r>
      <w:proofErr w:type="spellEnd"/>
      <w:r w:rsidR="006E679E">
        <w:rPr>
          <w:bCs/>
          <w:lang w:val="ru-RU"/>
        </w:rPr>
        <w:t xml:space="preserve"> </w:t>
      </w:r>
      <w:r w:rsidR="00DF6030">
        <w:rPr>
          <w:bCs/>
        </w:rPr>
        <w:t xml:space="preserve"> 20</w:t>
      </w:r>
      <w:r w:rsidR="0030725A" w:rsidRPr="0030725A">
        <w:rPr>
          <w:bCs/>
          <w:lang w:val="ru-RU"/>
        </w:rPr>
        <w:t>2</w:t>
      </w:r>
      <w:r w:rsidR="0030725A" w:rsidRPr="00DC1A00">
        <w:rPr>
          <w:bCs/>
          <w:lang w:val="ru-RU"/>
        </w:rPr>
        <w:t>1</w:t>
      </w:r>
      <w:proofErr w:type="gramEnd"/>
      <w:r w:rsidR="00DF6030">
        <w:rPr>
          <w:bCs/>
        </w:rPr>
        <w:t xml:space="preserve"> р.</w:t>
      </w:r>
      <w:r w:rsidR="00DF6030" w:rsidRPr="00D8321A">
        <w:t xml:space="preserve">             </w:t>
      </w:r>
      <w:r w:rsidR="00DF6030">
        <w:t xml:space="preserve">                          </w:t>
      </w:r>
      <w:r w:rsidR="005C67A5">
        <w:t xml:space="preserve">  </w:t>
      </w:r>
      <w:r w:rsidR="000F5D12" w:rsidRPr="0044282E">
        <w:t xml:space="preserve"> </w:t>
      </w:r>
      <w:r w:rsidR="0044282E">
        <w:t xml:space="preserve">  </w:t>
      </w:r>
      <w:r w:rsidR="00DF6030">
        <w:t xml:space="preserve"> </w:t>
      </w:r>
      <w:r w:rsidR="00DF6030" w:rsidRPr="00D8321A">
        <w:t>Київ</w:t>
      </w:r>
      <w:r w:rsidR="00DF6030">
        <w:t xml:space="preserve">                                            </w:t>
      </w:r>
      <w:r w:rsidR="000F5D12" w:rsidRPr="0044282E">
        <w:t xml:space="preserve">  </w:t>
      </w:r>
      <w:r w:rsidR="00DF6030">
        <w:t xml:space="preserve">               №</w:t>
      </w:r>
      <w:r w:rsidR="00332AD6">
        <w:t xml:space="preserve"> 717-р</w:t>
      </w:r>
    </w:p>
    <w:p w:rsidR="00DF6030" w:rsidRPr="00EE7500" w:rsidRDefault="00DF6030" w:rsidP="00DF6030">
      <w:pPr>
        <w:tabs>
          <w:tab w:val="left" w:leader="hyphen" w:pos="10206"/>
        </w:tabs>
        <w:ind w:left="-180"/>
      </w:pPr>
      <w:r w:rsidRPr="00EE7500">
        <w:t xml:space="preserve">           </w:t>
      </w:r>
    </w:p>
    <w:p w:rsidR="00DF6030" w:rsidRPr="00E3599B" w:rsidRDefault="00DF6030" w:rsidP="00654F18">
      <w:pPr>
        <w:tabs>
          <w:tab w:val="left" w:leader="hyphen" w:pos="10206"/>
        </w:tabs>
        <w:ind w:left="-180"/>
      </w:pPr>
      <w:r w:rsidRPr="00E3599B">
        <w:t>Про розстрочення</w:t>
      </w:r>
    </w:p>
    <w:p w:rsidR="00DF6030" w:rsidRDefault="00DF6030" w:rsidP="00DF6030">
      <w:pPr>
        <w:ind w:left="-180"/>
        <w:jc w:val="both"/>
      </w:pPr>
      <w:r w:rsidRPr="00E3599B">
        <w:t>сплати штрафу</w:t>
      </w:r>
      <w:bookmarkStart w:id="0" w:name="_GoBack"/>
      <w:bookmarkEnd w:id="0"/>
    </w:p>
    <w:p w:rsidR="00DF6030" w:rsidRDefault="00DF6030" w:rsidP="00DF6030">
      <w:pPr>
        <w:ind w:left="-180"/>
        <w:jc w:val="both"/>
      </w:pPr>
    </w:p>
    <w:p w:rsidR="00CE1B7C" w:rsidRDefault="00CE1B7C" w:rsidP="00DF6030">
      <w:pPr>
        <w:ind w:left="-180"/>
        <w:jc w:val="both"/>
      </w:pPr>
    </w:p>
    <w:p w:rsidR="00654F18" w:rsidRPr="000F5D12" w:rsidRDefault="00CE1B7C" w:rsidP="00CE1B7C">
      <w:pPr>
        <w:tabs>
          <w:tab w:val="left" w:leader="hyphen" w:pos="10206"/>
        </w:tabs>
        <w:ind w:firstLine="709"/>
        <w:jc w:val="both"/>
      </w:pPr>
      <w:r w:rsidRPr="00153553">
        <w:t>Антимонопольний комітет</w:t>
      </w:r>
      <w:r w:rsidRPr="005C546E">
        <w:t xml:space="preserve"> України, </w:t>
      </w:r>
      <w:r w:rsidRPr="000F5D12">
        <w:t>р</w:t>
      </w:r>
      <w:r w:rsidRPr="00973C63">
        <w:t>озглянувши заяву</w:t>
      </w:r>
      <w:r w:rsidR="00EC0B37">
        <w:t xml:space="preserve"> № 70 від </w:t>
      </w:r>
      <w:r w:rsidRPr="009B47D9">
        <w:t>03.12.2021 (зареєстрован</w:t>
      </w:r>
      <w:r>
        <w:t>у</w:t>
      </w:r>
      <w:r w:rsidRPr="009B47D9">
        <w:t xml:space="preserve"> в</w:t>
      </w:r>
      <w:r>
        <w:t xml:space="preserve"> </w:t>
      </w:r>
      <w:r w:rsidRPr="009B47D9">
        <w:t>Комітеті 08.12.2021</w:t>
      </w:r>
      <w:r>
        <w:t xml:space="preserve"> за</w:t>
      </w:r>
      <w:r w:rsidRPr="009B47D9">
        <w:t xml:space="preserve"> № 8-01/16928) (далі – Заява)  Харківського заводу «Продтовари» у формі товариства з обмеженою відповідальністю (далі</w:t>
      </w:r>
      <w:r w:rsidR="00B9060B">
        <w:t> </w:t>
      </w:r>
      <w:r w:rsidRPr="009B47D9">
        <w:t xml:space="preserve">– ТОВ «Продтовари», Товариство, Відповідач) </w:t>
      </w:r>
      <w:r w:rsidRPr="009B47D9">
        <w:rPr>
          <w:spacing w:val="-7"/>
        </w:rPr>
        <w:t xml:space="preserve">(ідентифікаційний код юридичної особи 00380008) </w:t>
      </w:r>
      <w:r w:rsidRPr="009B47D9">
        <w:t>про розстрочення сплати штрафу, накладеного рішенням</w:t>
      </w:r>
      <w:r w:rsidRPr="003F02AD">
        <w:t xml:space="preserve"> </w:t>
      </w:r>
      <w:r>
        <w:t xml:space="preserve">Тимчасової адміністративної колегії </w:t>
      </w:r>
      <w:r w:rsidRPr="009B47D9">
        <w:t xml:space="preserve">Антимонопольного комітету України (далі – </w:t>
      </w:r>
      <w:r>
        <w:t xml:space="preserve">ТАК </w:t>
      </w:r>
      <w:r w:rsidRPr="009B47D9">
        <w:t>Комітет</w:t>
      </w:r>
      <w:r>
        <w:t>у</w:t>
      </w:r>
      <w:r w:rsidR="00EC0B37">
        <w:t>) від </w:t>
      </w:r>
      <w:r w:rsidRPr="009B47D9">
        <w:rPr>
          <w:bCs/>
        </w:rPr>
        <w:t>19.11.2021</w:t>
      </w:r>
      <w:r w:rsidRPr="009B47D9">
        <w:t xml:space="preserve"> </w:t>
      </w:r>
      <w:r>
        <w:t xml:space="preserve"> </w:t>
      </w:r>
      <w:r w:rsidRPr="009B47D9">
        <w:t>№ 153 – р/</w:t>
      </w:r>
      <w:proofErr w:type="spellStart"/>
      <w:r w:rsidRPr="009B47D9">
        <w:t>тк</w:t>
      </w:r>
      <w:proofErr w:type="spellEnd"/>
      <w:r>
        <w:t xml:space="preserve"> </w:t>
      </w:r>
      <w:r w:rsidRPr="009B47D9">
        <w:t xml:space="preserve"> у справі № 127-26.13/127-21, </w:t>
      </w:r>
    </w:p>
    <w:p w:rsidR="00654F18" w:rsidRPr="008B321A" w:rsidRDefault="00654F18" w:rsidP="000F5D12">
      <w:pPr>
        <w:spacing w:before="120" w:after="120"/>
        <w:jc w:val="center"/>
        <w:rPr>
          <w:b/>
        </w:rPr>
      </w:pPr>
      <w:r w:rsidRPr="008B321A">
        <w:rPr>
          <w:b/>
        </w:rPr>
        <w:t>ВСТАНОВ</w:t>
      </w:r>
      <w:r w:rsidR="000F5D12" w:rsidRPr="0044282E">
        <w:rPr>
          <w:b/>
        </w:rPr>
        <w:t>ИВ</w:t>
      </w:r>
      <w:r w:rsidRPr="008B321A">
        <w:rPr>
          <w:b/>
        </w:rPr>
        <w:t>:</w:t>
      </w:r>
    </w:p>
    <w:p w:rsidR="00CE1B7C" w:rsidRDefault="00CE1B7C" w:rsidP="00CE1B7C">
      <w:pPr>
        <w:tabs>
          <w:tab w:val="left" w:pos="851"/>
        </w:tabs>
        <w:ind w:firstLine="709"/>
        <w:jc w:val="both"/>
      </w:pPr>
      <w:r w:rsidRPr="003344A7">
        <w:t xml:space="preserve">Рішенням ТАК Комітету від </w:t>
      </w:r>
      <w:r w:rsidRPr="003344A7">
        <w:rPr>
          <w:bCs/>
        </w:rPr>
        <w:t>19.11.2021</w:t>
      </w:r>
      <w:r w:rsidRPr="003344A7">
        <w:t xml:space="preserve"> № 153 – р/</w:t>
      </w:r>
      <w:proofErr w:type="spellStart"/>
      <w:r w:rsidRPr="003344A7">
        <w:t>тк</w:t>
      </w:r>
      <w:proofErr w:type="spellEnd"/>
      <w:r w:rsidRPr="003344A7">
        <w:t xml:space="preserve">  (далі – Рішення)  у справі                                            № 127-26.13/127-21  (далі – Справа) визнано, що:</w:t>
      </w:r>
    </w:p>
    <w:p w:rsidR="00CE1B7C" w:rsidRPr="003344A7" w:rsidRDefault="00CE1B7C" w:rsidP="00CE1B7C">
      <w:pPr>
        <w:tabs>
          <w:tab w:val="left" w:pos="851"/>
        </w:tabs>
        <w:ind w:firstLine="709"/>
        <w:jc w:val="both"/>
      </w:pPr>
    </w:p>
    <w:p w:rsidR="00CE1B7C" w:rsidRPr="003344A7" w:rsidRDefault="00CE1B7C" w:rsidP="00CE1B7C">
      <w:pPr>
        <w:numPr>
          <w:ilvl w:val="6"/>
          <w:numId w:val="2"/>
        </w:numPr>
        <w:tabs>
          <w:tab w:val="left" w:pos="851"/>
        </w:tabs>
        <w:ind w:left="0" w:firstLine="567"/>
        <w:jc w:val="both"/>
      </w:pPr>
      <w:r w:rsidRPr="003344A7">
        <w:t xml:space="preserve"> ТОВ «Продтовари» </w:t>
      </w:r>
      <w:r w:rsidRPr="00C66B84">
        <w:t xml:space="preserve">вчинило </w:t>
      </w:r>
      <w:r w:rsidRPr="003344A7">
        <w:t>порушення, передбачене пунктом 14 статті 50 Закону України «Про захист економічної конкуренції», у вигляді подання інформації в неповному обсязі на вимогу державного уповноваженого Антимонопольного комітету України від 07.06.2021 № 127-26.4/09-8595 у встановлений ним строк.</w:t>
      </w:r>
    </w:p>
    <w:p w:rsidR="00CE1B7C" w:rsidRPr="003344A7" w:rsidRDefault="00CE1B7C" w:rsidP="00CE1B7C">
      <w:pPr>
        <w:pStyle w:val="aa"/>
        <w:tabs>
          <w:tab w:val="left" w:pos="567"/>
          <w:tab w:val="left" w:pos="7110"/>
        </w:tabs>
        <w:spacing w:before="0" w:beforeAutospacing="0" w:after="0" w:afterAutospacing="0"/>
        <w:jc w:val="both"/>
      </w:pPr>
      <w:r w:rsidRPr="003344A7">
        <w:tab/>
        <w:t xml:space="preserve">2. За порушення, зазначене в пункті 1 резолютивної частини цього рішення, накласти на Харківський завод «Продтовари» у формі товариства з обмеженою відповідальністю штраф у розмірі </w:t>
      </w:r>
      <w:r w:rsidRPr="00C66B84">
        <w:t>97 042 (дев’яносто сім тисяч сорок дві) гривні</w:t>
      </w:r>
      <w:r w:rsidRPr="003344A7">
        <w:t>.</w:t>
      </w:r>
    </w:p>
    <w:p w:rsidR="00CE1B7C" w:rsidRPr="003344A7" w:rsidRDefault="00CE1B7C" w:rsidP="00CE1B7C">
      <w:pPr>
        <w:pStyle w:val="aa"/>
        <w:tabs>
          <w:tab w:val="left" w:pos="567"/>
          <w:tab w:val="left" w:pos="7110"/>
        </w:tabs>
        <w:spacing w:before="0" w:beforeAutospacing="0" w:after="0" w:afterAutospacing="0"/>
        <w:jc w:val="both"/>
      </w:pPr>
    </w:p>
    <w:p w:rsidR="00CE1B7C" w:rsidRPr="003344A7" w:rsidRDefault="00CE1B7C" w:rsidP="00CE1B7C">
      <w:pPr>
        <w:ind w:firstLine="567"/>
        <w:jc w:val="both"/>
      </w:pPr>
      <w:r w:rsidRPr="003344A7">
        <w:t>Відповідно до статті 56 Закону України «Про захист економічної конкуренції»  та                  статті 22 Закону України «Про А</w:t>
      </w:r>
      <w:r w:rsidR="00EC0B37">
        <w:t>нтимонопольний комітет України»</w:t>
      </w:r>
      <w:r w:rsidRPr="003344A7">
        <w:t xml:space="preserve">  рішення органу Комітету є обов’язковими до виконання у строки, встановлені в Рішенні. </w:t>
      </w:r>
    </w:p>
    <w:p w:rsidR="00CE1B7C" w:rsidRPr="003344A7" w:rsidRDefault="00EC0B37" w:rsidP="00CE1B7C">
      <w:pPr>
        <w:ind w:firstLine="567"/>
        <w:jc w:val="both"/>
      </w:pPr>
      <w:r>
        <w:rPr>
          <w:color w:val="000000" w:themeColor="text1"/>
        </w:rPr>
        <w:t>Згідно з Рішенням</w:t>
      </w:r>
      <w:r w:rsidR="00CE1B7C" w:rsidRPr="003344A7">
        <w:rPr>
          <w:color w:val="000000" w:themeColor="text1"/>
        </w:rPr>
        <w:t xml:space="preserve"> </w:t>
      </w:r>
      <w:r w:rsidR="00CE1B7C" w:rsidRPr="003344A7">
        <w:t xml:space="preserve">Відповідач </w:t>
      </w:r>
      <w:r w:rsidR="00CE1B7C" w:rsidRPr="003344A7">
        <w:rPr>
          <w:color w:val="000000" w:themeColor="text1"/>
        </w:rPr>
        <w:t xml:space="preserve">повинен сплатити штраф у двомісячний строк </w:t>
      </w:r>
      <w:r>
        <w:rPr>
          <w:color w:val="000000" w:themeColor="text1"/>
        </w:rPr>
        <w:t>і</w:t>
      </w:r>
      <w:r w:rsidR="00CE1B7C" w:rsidRPr="003344A7">
        <w:rPr>
          <w:color w:val="000000" w:themeColor="text1"/>
        </w:rPr>
        <w:t xml:space="preserve">з дня одержання Рішення та </w:t>
      </w:r>
      <w:r w:rsidR="00CE1B7C" w:rsidRPr="003344A7">
        <w:t xml:space="preserve">протягом п’яти днів </w:t>
      </w:r>
      <w:r>
        <w:t>і</w:t>
      </w:r>
      <w:r w:rsidR="00CE1B7C" w:rsidRPr="003344A7">
        <w:t>з дня сплати штрафу надіслати до Антимонопольного комітету України  документи, що підтверджують сплату штрафу.</w:t>
      </w:r>
    </w:p>
    <w:p w:rsidR="00CE1B7C" w:rsidRPr="003344A7" w:rsidRDefault="00CE1B7C" w:rsidP="00CE1B7C">
      <w:pPr>
        <w:ind w:firstLine="567"/>
        <w:jc w:val="both"/>
        <w:rPr>
          <w:color w:val="000000" w:themeColor="text1"/>
        </w:rPr>
      </w:pPr>
    </w:p>
    <w:p w:rsidR="00CE1B7C" w:rsidRPr="003344A7" w:rsidRDefault="00CE1B7C" w:rsidP="00CE1B7C">
      <w:pPr>
        <w:ind w:firstLine="567"/>
        <w:jc w:val="both"/>
      </w:pPr>
      <w:r w:rsidRPr="003344A7">
        <w:rPr>
          <w:color w:val="000000" w:themeColor="text1"/>
        </w:rPr>
        <w:t xml:space="preserve">Копію Рішення надіслано </w:t>
      </w:r>
      <w:r w:rsidRPr="003344A7">
        <w:t xml:space="preserve">Товариству </w:t>
      </w:r>
      <w:r w:rsidRPr="003344A7">
        <w:rPr>
          <w:color w:val="000000" w:themeColor="text1"/>
        </w:rPr>
        <w:t xml:space="preserve">листом від 24.11.2021 № 127-26.13/02-16842. Згідно з повідомленням про вручення поштового відправлення № 0303514659160 копію Рішення отримано </w:t>
      </w:r>
      <w:r w:rsidRPr="003344A7">
        <w:t xml:space="preserve">Товариством </w:t>
      </w:r>
      <w:r w:rsidRPr="003344A7">
        <w:rPr>
          <w:color w:val="000000" w:themeColor="text1"/>
        </w:rPr>
        <w:t xml:space="preserve">29.11.2021. </w:t>
      </w:r>
    </w:p>
    <w:p w:rsidR="00CE1B7C" w:rsidRPr="003344A7" w:rsidRDefault="00CE1B7C" w:rsidP="00CE1B7C">
      <w:pPr>
        <w:ind w:firstLine="567"/>
        <w:jc w:val="both"/>
      </w:pPr>
      <w:r w:rsidRPr="003344A7">
        <w:rPr>
          <w:color w:val="000000" w:themeColor="text1"/>
        </w:rPr>
        <w:t xml:space="preserve">Отже, останній день сплати штрафу </w:t>
      </w:r>
      <w:r w:rsidR="004E3593">
        <w:rPr>
          <w:color w:val="000000" w:themeColor="text1"/>
        </w:rPr>
        <w:t xml:space="preserve">припадає на </w:t>
      </w:r>
      <w:r w:rsidRPr="003344A7">
        <w:rPr>
          <w:color w:val="000000" w:themeColor="text1"/>
        </w:rPr>
        <w:t>3</w:t>
      </w:r>
      <w:r w:rsidR="004E3593">
        <w:rPr>
          <w:color w:val="000000" w:themeColor="text1"/>
        </w:rPr>
        <w:t>0</w:t>
      </w:r>
      <w:r w:rsidRPr="003344A7">
        <w:rPr>
          <w:color w:val="000000" w:themeColor="text1"/>
        </w:rPr>
        <w:t>.01.2022</w:t>
      </w:r>
      <w:r w:rsidR="004E3593">
        <w:rPr>
          <w:color w:val="000000" w:themeColor="text1"/>
        </w:rPr>
        <w:t xml:space="preserve"> (</w:t>
      </w:r>
      <w:r w:rsidRPr="003344A7">
        <w:rPr>
          <w:color w:val="000000" w:themeColor="text1"/>
        </w:rPr>
        <w:t>оскільки 30.01.2022 –вихідний де</w:t>
      </w:r>
      <w:r w:rsidR="004E3593">
        <w:rPr>
          <w:color w:val="000000" w:themeColor="text1"/>
        </w:rPr>
        <w:t>нь, останнім строком сплати штрафу є 31.01.2022).</w:t>
      </w:r>
    </w:p>
    <w:p w:rsidR="00CE1B7C" w:rsidRPr="003344A7" w:rsidRDefault="00CE1B7C" w:rsidP="00CE1B7C">
      <w:pPr>
        <w:ind w:firstLine="567"/>
        <w:jc w:val="both"/>
        <w:rPr>
          <w:color w:val="000000" w:themeColor="text1"/>
        </w:rPr>
      </w:pPr>
    </w:p>
    <w:p w:rsidR="00CE1B7C" w:rsidRDefault="00CE1B7C" w:rsidP="00CE1B7C">
      <w:pPr>
        <w:pStyle w:val="1"/>
        <w:ind w:firstLine="600"/>
        <w:jc w:val="both"/>
        <w:rPr>
          <w:b/>
          <w:bCs/>
          <w:i/>
          <w:iCs/>
          <w:color w:val="000000"/>
          <w:sz w:val="24"/>
          <w:szCs w:val="24"/>
        </w:rPr>
      </w:pPr>
      <w:r w:rsidRPr="003344A7">
        <w:rPr>
          <w:sz w:val="24"/>
          <w:szCs w:val="24"/>
        </w:rPr>
        <w:t>ТОВ  «Продтовари»</w:t>
      </w:r>
      <w:r w:rsidRPr="003344A7">
        <w:rPr>
          <w:bCs/>
          <w:iCs/>
          <w:color w:val="000000"/>
          <w:sz w:val="24"/>
          <w:szCs w:val="24"/>
        </w:rPr>
        <w:t xml:space="preserve">  звернулося до Комітету  із Заявою</w:t>
      </w:r>
      <w:r w:rsidR="00EC0B37">
        <w:rPr>
          <w:bCs/>
          <w:iCs/>
          <w:color w:val="000000"/>
          <w:sz w:val="24"/>
          <w:szCs w:val="24"/>
        </w:rPr>
        <w:t>,</w:t>
      </w:r>
      <w:r w:rsidRPr="003344A7">
        <w:rPr>
          <w:bCs/>
          <w:iCs/>
          <w:color w:val="000000"/>
          <w:sz w:val="24"/>
          <w:szCs w:val="24"/>
        </w:rPr>
        <w:t xml:space="preserve">  </w:t>
      </w:r>
      <w:r w:rsidR="004E3593">
        <w:rPr>
          <w:bCs/>
          <w:iCs/>
          <w:color w:val="000000"/>
          <w:sz w:val="24"/>
          <w:szCs w:val="24"/>
        </w:rPr>
        <w:t>в якій просило</w:t>
      </w:r>
      <w:r w:rsidRPr="003344A7">
        <w:rPr>
          <w:bCs/>
          <w:iCs/>
          <w:color w:val="000000"/>
          <w:sz w:val="24"/>
          <w:szCs w:val="24"/>
        </w:rPr>
        <w:t xml:space="preserve"> розстрочити сплату накладеного штрафу на 11 місяців рівними частинами</w:t>
      </w:r>
      <w:r w:rsidR="00EC0B37">
        <w:rPr>
          <w:bCs/>
          <w:iCs/>
          <w:color w:val="000000"/>
          <w:sz w:val="24"/>
          <w:szCs w:val="24"/>
        </w:rPr>
        <w:t>:</w:t>
      </w:r>
      <w:r w:rsidRPr="003344A7">
        <w:rPr>
          <w:bCs/>
          <w:iCs/>
          <w:color w:val="000000"/>
          <w:sz w:val="24"/>
          <w:szCs w:val="24"/>
        </w:rPr>
        <w:t xml:space="preserve"> по 8 822,00 (вісім тисяч вісімсот двадцять дві) гривні кожного </w:t>
      </w:r>
      <w:r w:rsidRPr="00B02518">
        <w:rPr>
          <w:bCs/>
          <w:iCs/>
          <w:color w:val="000000"/>
          <w:sz w:val="24"/>
          <w:szCs w:val="24"/>
        </w:rPr>
        <w:t>місяця</w:t>
      </w:r>
      <w:r w:rsidRPr="004A1BCD">
        <w:rPr>
          <w:bCs/>
          <w:i/>
          <w:iCs/>
          <w:color w:val="000000"/>
          <w:sz w:val="24"/>
          <w:szCs w:val="24"/>
        </w:rPr>
        <w:t>.</w:t>
      </w:r>
    </w:p>
    <w:p w:rsidR="00CE1B7C" w:rsidRPr="003344A7" w:rsidRDefault="00CE1B7C" w:rsidP="00CE1B7C">
      <w:pPr>
        <w:pStyle w:val="1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3344A7">
        <w:rPr>
          <w:color w:val="000000" w:themeColor="text1"/>
          <w:sz w:val="24"/>
          <w:szCs w:val="24"/>
        </w:rPr>
        <w:t xml:space="preserve">о Заяви </w:t>
      </w:r>
      <w:r w:rsidRPr="003344A7">
        <w:rPr>
          <w:sz w:val="24"/>
          <w:szCs w:val="24"/>
        </w:rPr>
        <w:t>Товариство дода</w:t>
      </w:r>
      <w:r w:rsidR="00EC0B37">
        <w:rPr>
          <w:sz w:val="24"/>
          <w:szCs w:val="24"/>
        </w:rPr>
        <w:t>л</w:t>
      </w:r>
      <w:r w:rsidRPr="003344A7">
        <w:rPr>
          <w:sz w:val="24"/>
          <w:szCs w:val="24"/>
        </w:rPr>
        <w:t>о копію додаткової угоди від 25.08.2021 до договору постачання газу №</w:t>
      </w:r>
      <w:r w:rsidR="006450A1">
        <w:rPr>
          <w:sz w:val="24"/>
          <w:szCs w:val="24"/>
        </w:rPr>
        <w:t xml:space="preserve"> </w:t>
      </w:r>
      <w:r w:rsidRPr="003344A7">
        <w:rPr>
          <w:sz w:val="24"/>
          <w:szCs w:val="24"/>
        </w:rPr>
        <w:t>41 від 25.08.2021;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501 за 03.12.2021; копі</w:t>
      </w:r>
      <w:r w:rsidR="00D260DA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531 за 03.12.2021;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lastRenderedPageBreak/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601 за 03.12.2021;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611 за 03.12.2021;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631 за 03.12.2021;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362 за 2019 р.;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362 за 2020 р; копі</w:t>
      </w:r>
      <w:r w:rsidR="00670683">
        <w:rPr>
          <w:sz w:val="24"/>
          <w:szCs w:val="24"/>
        </w:rPr>
        <w:t>ю</w:t>
      </w:r>
      <w:r w:rsidRPr="003344A7">
        <w:rPr>
          <w:sz w:val="24"/>
          <w:szCs w:val="24"/>
        </w:rPr>
        <w:t xml:space="preserve"> </w:t>
      </w:r>
      <w:proofErr w:type="spellStart"/>
      <w:r w:rsidRPr="003344A7">
        <w:rPr>
          <w:sz w:val="24"/>
          <w:szCs w:val="24"/>
        </w:rPr>
        <w:t>оборотно</w:t>
      </w:r>
      <w:proofErr w:type="spellEnd"/>
      <w:r w:rsidRPr="003344A7">
        <w:rPr>
          <w:sz w:val="24"/>
          <w:szCs w:val="24"/>
        </w:rPr>
        <w:t>-сальдової відомості по рахунку 362 за січень 2021 р. – жовтень  2021 р.; звіт про фінансові результати за 9 місяців 2021 р.</w:t>
      </w:r>
    </w:p>
    <w:p w:rsidR="00CE1B7C" w:rsidRPr="003344A7" w:rsidRDefault="00CE1B7C" w:rsidP="00CE1B7C">
      <w:pPr>
        <w:pStyle w:val="1"/>
        <w:ind w:firstLine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CE1B7C" w:rsidRPr="003344A7" w:rsidRDefault="00CE1B7C" w:rsidP="00CE1B7C">
      <w:pPr>
        <w:pStyle w:val="1"/>
        <w:ind w:firstLine="600"/>
        <w:jc w:val="both"/>
        <w:rPr>
          <w:bCs/>
          <w:iCs/>
          <w:color w:val="000000"/>
          <w:sz w:val="24"/>
          <w:szCs w:val="24"/>
        </w:rPr>
      </w:pPr>
      <w:r w:rsidRPr="003344A7">
        <w:rPr>
          <w:bCs/>
          <w:iCs/>
          <w:color w:val="000000"/>
          <w:sz w:val="24"/>
          <w:szCs w:val="24"/>
        </w:rPr>
        <w:t xml:space="preserve">Згідно з інформацією, наданою Відповідачем, внаслідок карантинних обмежень через </w:t>
      </w:r>
      <w:r w:rsidRPr="003344A7">
        <w:rPr>
          <w:bCs/>
          <w:iCs/>
          <w:color w:val="000000"/>
          <w:sz w:val="24"/>
          <w:szCs w:val="24"/>
          <w:lang w:val="en-US"/>
        </w:rPr>
        <w:t>COVID</w:t>
      </w:r>
      <w:r w:rsidRPr="003344A7">
        <w:rPr>
          <w:bCs/>
          <w:iCs/>
          <w:color w:val="000000"/>
          <w:sz w:val="24"/>
          <w:szCs w:val="24"/>
        </w:rPr>
        <w:t>-19 фінансовий результат діяльності Товариства значно зменшився.</w:t>
      </w:r>
    </w:p>
    <w:p w:rsidR="00CE1B7C" w:rsidRPr="003344A7" w:rsidRDefault="00CE1B7C" w:rsidP="00CE1B7C">
      <w:pPr>
        <w:pStyle w:val="1"/>
        <w:ind w:firstLine="600"/>
        <w:jc w:val="both"/>
        <w:rPr>
          <w:sz w:val="24"/>
          <w:szCs w:val="24"/>
        </w:rPr>
      </w:pPr>
      <w:r w:rsidRPr="003344A7">
        <w:rPr>
          <w:sz w:val="24"/>
          <w:szCs w:val="24"/>
        </w:rPr>
        <w:t xml:space="preserve">У зв’язку </w:t>
      </w:r>
      <w:r w:rsidR="006B36D0">
        <w:rPr>
          <w:sz w:val="24"/>
          <w:szCs w:val="24"/>
        </w:rPr>
        <w:t>і</w:t>
      </w:r>
      <w:r w:rsidRPr="003344A7">
        <w:rPr>
          <w:sz w:val="24"/>
          <w:szCs w:val="24"/>
        </w:rPr>
        <w:t>з цим ТОВ «Продтовари» зазначає: «…Необхідність швидкої виплати крупної суми штрафу поставить підприємство у скрутне фінансове становище та призведе до наступних негативних наслідків:</w:t>
      </w:r>
    </w:p>
    <w:p w:rsidR="00CE1B7C" w:rsidRPr="003344A7" w:rsidRDefault="00CE1B7C" w:rsidP="00CE1B7C">
      <w:pPr>
        <w:pStyle w:val="1"/>
        <w:numPr>
          <w:ilvl w:val="0"/>
          <w:numId w:val="3"/>
        </w:numPr>
        <w:tabs>
          <w:tab w:val="left" w:pos="1416"/>
        </w:tabs>
        <w:ind w:firstLine="600"/>
        <w:jc w:val="both"/>
        <w:rPr>
          <w:sz w:val="24"/>
          <w:szCs w:val="24"/>
        </w:rPr>
      </w:pPr>
      <w:bookmarkStart w:id="1" w:name="bookmark0"/>
      <w:bookmarkEnd w:id="1"/>
      <w:r w:rsidRPr="003344A7">
        <w:rPr>
          <w:sz w:val="24"/>
          <w:szCs w:val="24"/>
        </w:rPr>
        <w:t xml:space="preserve">Харківський завод «Продтовари» у формі ТОВ не матиме можливості й надалі забезпечувати роботою більш як 100 працівників </w:t>
      </w:r>
      <w:r w:rsidRPr="003344A7">
        <w:rPr>
          <w:i/>
          <w:iCs/>
          <w:sz w:val="24"/>
          <w:szCs w:val="24"/>
        </w:rPr>
        <w:t>(копія Звіту із праці № 1-ПВ за листопад 2021 року),</w:t>
      </w:r>
      <w:r w:rsidRPr="003344A7">
        <w:rPr>
          <w:sz w:val="24"/>
          <w:szCs w:val="24"/>
        </w:rPr>
        <w:t xml:space="preserve"> вчасно виплачувати заробітну плату робітникам та утримувати її на конкурентному рівні, що може призвести до необхідності звільнення частини працівників. В умовах недостатності робочої сили, виконання замовлень покупців стане тяжким завданням.</w:t>
      </w:r>
    </w:p>
    <w:p w:rsidR="00CE1B7C" w:rsidRPr="003344A7" w:rsidRDefault="00CE1B7C" w:rsidP="00CE1B7C">
      <w:pPr>
        <w:pStyle w:val="1"/>
        <w:numPr>
          <w:ilvl w:val="0"/>
          <w:numId w:val="3"/>
        </w:numPr>
        <w:tabs>
          <w:tab w:val="left" w:pos="1416"/>
        </w:tabs>
        <w:ind w:firstLine="600"/>
        <w:jc w:val="both"/>
        <w:rPr>
          <w:sz w:val="24"/>
          <w:szCs w:val="24"/>
        </w:rPr>
      </w:pPr>
      <w:bookmarkStart w:id="2" w:name="bookmark1"/>
      <w:bookmarkEnd w:id="2"/>
      <w:r w:rsidRPr="003344A7">
        <w:rPr>
          <w:sz w:val="24"/>
          <w:szCs w:val="24"/>
        </w:rPr>
        <w:t>Харківський завод «Продтовари» у формі ТОВ не матиме можливості погашати заборгованість перед постачальниками сировини та вчасно оплачувати комунальні послуги, а отже виникне дефіцит сировини, що призведе до ще більшого падіння виробництва.</w:t>
      </w:r>
    </w:p>
    <w:p w:rsidR="00CE1B7C" w:rsidRPr="003344A7" w:rsidRDefault="00CE1B7C" w:rsidP="00CE1B7C">
      <w:pPr>
        <w:pStyle w:val="1"/>
        <w:numPr>
          <w:ilvl w:val="0"/>
          <w:numId w:val="3"/>
        </w:numPr>
        <w:tabs>
          <w:tab w:val="left" w:pos="1416"/>
        </w:tabs>
        <w:ind w:firstLine="600"/>
        <w:jc w:val="both"/>
        <w:rPr>
          <w:sz w:val="24"/>
          <w:szCs w:val="24"/>
        </w:rPr>
      </w:pPr>
      <w:bookmarkStart w:id="3" w:name="bookmark2"/>
      <w:bookmarkEnd w:id="3"/>
      <w:r w:rsidRPr="003344A7">
        <w:rPr>
          <w:sz w:val="24"/>
          <w:szCs w:val="24"/>
        </w:rPr>
        <w:t>Харківський завод «Продтовари» у формі ТОВ не матиме можливості вчасно виконувати кредитні зобов’язання, а отже кошти для реалізації експортних проектів будуть відсутні, що може звести нанівець усі попередні зусилля з виходу на міжнародні ринки.</w:t>
      </w:r>
    </w:p>
    <w:p w:rsidR="00CE1B7C" w:rsidRPr="003344A7" w:rsidRDefault="00CE1B7C" w:rsidP="00CE1B7C">
      <w:pPr>
        <w:pStyle w:val="1"/>
        <w:ind w:firstLine="500"/>
        <w:jc w:val="both"/>
        <w:rPr>
          <w:sz w:val="24"/>
          <w:szCs w:val="24"/>
        </w:rPr>
      </w:pPr>
      <w:r w:rsidRPr="003344A7">
        <w:rPr>
          <w:sz w:val="24"/>
          <w:szCs w:val="24"/>
        </w:rPr>
        <w:t>4. Зниження господарської активності Харківського заводу «Продтовари» у формі ТОВ та скорочення штату працівників неухильно призведе до значного зниження об’єму податків, які підприємство сумлінно сплачує. Так, у 2020 році підприємство сплатило</w:t>
      </w:r>
      <w:r w:rsidR="004E3593">
        <w:rPr>
          <w:sz w:val="24"/>
          <w:szCs w:val="24"/>
        </w:rPr>
        <w:t xml:space="preserve"> </w:t>
      </w:r>
      <w:r w:rsidRPr="003344A7">
        <w:rPr>
          <w:sz w:val="24"/>
          <w:szCs w:val="24"/>
        </w:rPr>
        <w:t>3 100 000,00 (три мільйони сто тисяч) гривень податків.</w:t>
      </w:r>
    </w:p>
    <w:p w:rsidR="00CE1B7C" w:rsidRPr="003344A7" w:rsidRDefault="00CE1B7C" w:rsidP="00CE1B7C">
      <w:pPr>
        <w:pStyle w:val="1"/>
        <w:ind w:firstLine="600"/>
        <w:jc w:val="both"/>
        <w:rPr>
          <w:sz w:val="24"/>
          <w:szCs w:val="24"/>
        </w:rPr>
      </w:pPr>
      <w:r w:rsidRPr="003344A7">
        <w:rPr>
          <w:sz w:val="24"/>
          <w:szCs w:val="24"/>
        </w:rPr>
        <w:t>Отже, Харківський завод «Продтовари» у формі ТОВ не зможе надалі сумлінно сплачувати податки, виплачувати заробітну плату більш як 100 працівникам, погашати заборгованість постачальникам сировини та матеріалів, погашати кредити, задовольняти попит населення у кондитерських виробах, підтримувати рівень здорової конкуренції на ринку кондитерських виробів, представляти Україну на міжнародному ринку як експортер…».</w:t>
      </w:r>
    </w:p>
    <w:p w:rsidR="00CE1B7C" w:rsidRPr="003344A7" w:rsidRDefault="00CE1B7C" w:rsidP="00CE1B7C">
      <w:pPr>
        <w:pStyle w:val="1"/>
        <w:ind w:firstLine="0"/>
        <w:jc w:val="both"/>
        <w:rPr>
          <w:color w:val="000000"/>
          <w:sz w:val="24"/>
          <w:szCs w:val="24"/>
        </w:rPr>
      </w:pPr>
    </w:p>
    <w:p w:rsidR="00CE1B7C" w:rsidRDefault="00CE1B7C" w:rsidP="00CE1B7C">
      <w:pPr>
        <w:pStyle w:val="1"/>
        <w:ind w:firstLine="500"/>
        <w:jc w:val="both"/>
        <w:rPr>
          <w:sz w:val="24"/>
          <w:szCs w:val="24"/>
        </w:rPr>
      </w:pPr>
      <w:r w:rsidRPr="003344A7">
        <w:rPr>
          <w:sz w:val="24"/>
          <w:szCs w:val="24"/>
        </w:rPr>
        <w:t>Відповідно до Звіту про фінансові результати за 9 місяців 2021 року</w:t>
      </w:r>
      <w:r w:rsidR="00EB0536">
        <w:rPr>
          <w:sz w:val="24"/>
          <w:szCs w:val="24"/>
        </w:rPr>
        <w:t>,</w:t>
      </w:r>
      <w:r w:rsidRPr="003344A7">
        <w:rPr>
          <w:sz w:val="24"/>
          <w:szCs w:val="24"/>
        </w:rPr>
        <w:t xml:space="preserve"> чистий дохід </w:t>
      </w:r>
      <w:r w:rsidR="00EB0536">
        <w:rPr>
          <w:sz w:val="24"/>
          <w:szCs w:val="24"/>
        </w:rPr>
        <w:t xml:space="preserve">Товариства </w:t>
      </w:r>
      <w:r w:rsidRPr="003344A7">
        <w:rPr>
          <w:sz w:val="24"/>
          <w:szCs w:val="24"/>
        </w:rPr>
        <w:t>від реалізації продукції (товарів, робіт, послуг) становить 36 432 000 грн,  чистий прибуток – 42 000 грн, а за аналогічний період попереднього року (за 9 місяців 2020</w:t>
      </w:r>
      <w:r w:rsidR="006B36D0">
        <w:rPr>
          <w:sz w:val="24"/>
          <w:szCs w:val="24"/>
        </w:rPr>
        <w:t> </w:t>
      </w:r>
      <w:r w:rsidRPr="003344A7">
        <w:rPr>
          <w:sz w:val="24"/>
          <w:szCs w:val="24"/>
        </w:rPr>
        <w:t>року) чистий дохід від реалізації продукції (товарів, робіт, послуг) станови</w:t>
      </w:r>
      <w:r w:rsidR="00EB0536">
        <w:rPr>
          <w:sz w:val="24"/>
          <w:szCs w:val="24"/>
        </w:rPr>
        <w:t>в</w:t>
      </w:r>
      <w:r w:rsidRPr="003344A7">
        <w:rPr>
          <w:sz w:val="24"/>
          <w:szCs w:val="24"/>
        </w:rPr>
        <w:t xml:space="preserve"> 33 833</w:t>
      </w:r>
      <w:r w:rsidR="00EB0536">
        <w:rPr>
          <w:sz w:val="24"/>
          <w:szCs w:val="24"/>
        </w:rPr>
        <w:t> </w:t>
      </w:r>
      <w:r w:rsidRPr="003344A7">
        <w:rPr>
          <w:sz w:val="24"/>
          <w:szCs w:val="24"/>
        </w:rPr>
        <w:t>000</w:t>
      </w:r>
      <w:r w:rsidR="00EB0536">
        <w:rPr>
          <w:sz w:val="24"/>
          <w:szCs w:val="24"/>
        </w:rPr>
        <w:t> </w:t>
      </w:r>
      <w:r w:rsidRPr="003344A7">
        <w:rPr>
          <w:sz w:val="24"/>
          <w:szCs w:val="24"/>
        </w:rPr>
        <w:t xml:space="preserve">грн,  чистий прибуток – 150 000 грн. </w:t>
      </w:r>
    </w:p>
    <w:p w:rsidR="00CE1B7C" w:rsidRPr="003344A7" w:rsidRDefault="00CE1B7C" w:rsidP="00CE1B7C">
      <w:pPr>
        <w:pStyle w:val="1"/>
        <w:ind w:firstLine="500"/>
        <w:jc w:val="both"/>
        <w:rPr>
          <w:sz w:val="24"/>
          <w:szCs w:val="24"/>
        </w:rPr>
      </w:pPr>
    </w:p>
    <w:p w:rsidR="00CE1B7C" w:rsidRPr="003344A7" w:rsidRDefault="00CE1B7C" w:rsidP="00CE1B7C">
      <w:pPr>
        <w:pStyle w:val="1"/>
        <w:spacing w:after="400"/>
        <w:ind w:firstLine="600"/>
        <w:jc w:val="both"/>
        <w:rPr>
          <w:sz w:val="24"/>
          <w:szCs w:val="24"/>
        </w:rPr>
      </w:pPr>
      <w:r w:rsidRPr="003344A7">
        <w:rPr>
          <w:sz w:val="24"/>
          <w:szCs w:val="24"/>
        </w:rPr>
        <w:t>За результатами розгляду Заяви Товариства</w:t>
      </w:r>
      <w:r w:rsidR="004E3593">
        <w:rPr>
          <w:sz w:val="24"/>
          <w:szCs w:val="24"/>
        </w:rPr>
        <w:t xml:space="preserve"> та доданих до неї документів</w:t>
      </w:r>
      <w:r w:rsidRPr="003344A7">
        <w:rPr>
          <w:sz w:val="24"/>
          <w:szCs w:val="24"/>
        </w:rPr>
        <w:t xml:space="preserve"> </w:t>
      </w:r>
      <w:r w:rsidR="001C3479">
        <w:rPr>
          <w:sz w:val="24"/>
          <w:szCs w:val="24"/>
        </w:rPr>
        <w:t>у</w:t>
      </w:r>
      <w:r w:rsidRPr="003344A7">
        <w:rPr>
          <w:sz w:val="24"/>
          <w:szCs w:val="24"/>
        </w:rPr>
        <w:t>становлено, що доводи</w:t>
      </w:r>
      <w:r w:rsidR="004E3593">
        <w:rPr>
          <w:sz w:val="24"/>
          <w:szCs w:val="24"/>
        </w:rPr>
        <w:t xml:space="preserve"> </w:t>
      </w:r>
      <w:r w:rsidRPr="003344A7">
        <w:rPr>
          <w:sz w:val="24"/>
          <w:szCs w:val="24"/>
        </w:rPr>
        <w:t xml:space="preserve">ТОВ «Продтовари» </w:t>
      </w:r>
      <w:r w:rsidR="004E3593">
        <w:rPr>
          <w:sz w:val="24"/>
          <w:szCs w:val="24"/>
        </w:rPr>
        <w:t xml:space="preserve">є </w:t>
      </w:r>
      <w:r w:rsidRPr="003344A7">
        <w:rPr>
          <w:sz w:val="24"/>
          <w:szCs w:val="24"/>
        </w:rPr>
        <w:t xml:space="preserve">достатнім </w:t>
      </w:r>
      <w:r w:rsidR="004E3593">
        <w:rPr>
          <w:sz w:val="24"/>
          <w:szCs w:val="24"/>
        </w:rPr>
        <w:t xml:space="preserve">свідченням </w:t>
      </w:r>
      <w:r w:rsidRPr="003344A7">
        <w:rPr>
          <w:sz w:val="24"/>
          <w:szCs w:val="24"/>
        </w:rPr>
        <w:t>неможливості сплати штрафу у встановлені Рішенням строки.</w:t>
      </w:r>
    </w:p>
    <w:p w:rsidR="00CE1B7C" w:rsidRDefault="00CE1B7C" w:rsidP="00CE1B7C">
      <w:pPr>
        <w:ind w:firstLine="720"/>
        <w:jc w:val="both"/>
        <w:rPr>
          <w:color w:val="000000" w:themeColor="text1"/>
        </w:rPr>
      </w:pPr>
      <w:r w:rsidRPr="00B22151">
        <w:rPr>
          <w:color w:val="000000" w:themeColor="text1"/>
        </w:rPr>
        <w:t xml:space="preserve">Відповідно до частини шостої статті 56 Закону України «Про захист економічної конкуренції» за заявою особи, на яку накладено штраф, органи </w:t>
      </w:r>
      <w:r>
        <w:rPr>
          <w:color w:val="000000" w:themeColor="text1"/>
        </w:rPr>
        <w:t>К</w:t>
      </w:r>
      <w:r w:rsidRPr="00B22151">
        <w:rPr>
          <w:color w:val="000000" w:themeColor="text1"/>
        </w:rPr>
        <w:t xml:space="preserve">омітету своїм рішенням </w:t>
      </w:r>
      <w:r w:rsidRPr="003344A7">
        <w:rPr>
          <w:color w:val="000000" w:themeColor="text1"/>
        </w:rPr>
        <w:t>мають право</w:t>
      </w:r>
      <w:r w:rsidRPr="00B22151">
        <w:rPr>
          <w:color w:val="000000" w:themeColor="text1"/>
        </w:rPr>
        <w:t xml:space="preserve"> відстрочити або розстрочити сплату накладеного ним штрафу.</w:t>
      </w:r>
    </w:p>
    <w:p w:rsidR="00CE1B7C" w:rsidRPr="00B22151" w:rsidRDefault="00CE1B7C" w:rsidP="00CE1B7C">
      <w:pPr>
        <w:ind w:firstLine="720"/>
        <w:jc w:val="both"/>
        <w:rPr>
          <w:color w:val="000000" w:themeColor="text1"/>
        </w:rPr>
      </w:pPr>
    </w:p>
    <w:p w:rsidR="00CE1B7C" w:rsidRPr="00B22151" w:rsidRDefault="00CE1B7C" w:rsidP="004609EE">
      <w:pPr>
        <w:ind w:left="-142" w:firstLine="851"/>
        <w:jc w:val="both"/>
        <w:rPr>
          <w:color w:val="000000" w:themeColor="text1"/>
        </w:rPr>
      </w:pPr>
      <w:r w:rsidRPr="00B22151">
        <w:rPr>
          <w:color w:val="000000" w:themeColor="text1"/>
        </w:rPr>
        <w:t>Відповідно до статті 13 Закону України «Про Антимонопольний комітет України» Антимонопольний комітет України як вищий колегіальний орган може розглянути</w:t>
      </w:r>
      <w:r w:rsidR="004609EE">
        <w:rPr>
          <w:color w:val="000000" w:themeColor="text1"/>
        </w:rPr>
        <w:t xml:space="preserve">                </w:t>
      </w:r>
      <w:r w:rsidRPr="00B22151">
        <w:rPr>
          <w:color w:val="000000" w:themeColor="text1"/>
        </w:rPr>
        <w:t xml:space="preserve"> будь-яке питання, що належить до компетенції його органів.</w:t>
      </w:r>
    </w:p>
    <w:p w:rsidR="005270CB" w:rsidRDefault="005270CB" w:rsidP="005270CB">
      <w:pPr>
        <w:ind w:left="-180" w:firstLine="888"/>
        <w:jc w:val="both"/>
      </w:pPr>
      <w:r>
        <w:lastRenderedPageBreak/>
        <w:t xml:space="preserve">Враховуючи викладене, керуючись статтею 7 Закону України «Про Антимонопольний комітет України» та частиною шостою статті 56 Закону України «Про захист економічної конкуренції», </w:t>
      </w:r>
      <w:r>
        <w:rPr>
          <w:rFonts w:ascii="Times New Roman CYR" w:hAnsi="Times New Roman CYR"/>
        </w:rPr>
        <w:t>Антимонопольний комітет України</w:t>
      </w:r>
    </w:p>
    <w:p w:rsidR="00CE1B7C" w:rsidRPr="00CE1B7C" w:rsidRDefault="00F06F69" w:rsidP="00CE1B7C">
      <w:pPr>
        <w:spacing w:before="240" w:after="120"/>
        <w:jc w:val="center"/>
        <w:rPr>
          <w:b/>
        </w:rPr>
      </w:pPr>
      <w:r>
        <w:rPr>
          <w:b/>
        </w:rPr>
        <w:t>ПО</w:t>
      </w:r>
      <w:r w:rsidR="00716BAB">
        <w:rPr>
          <w:b/>
        </w:rPr>
        <w:t>СТАНОВИВ</w:t>
      </w:r>
      <w:r w:rsidR="00654F18" w:rsidRPr="008B321A">
        <w:rPr>
          <w:b/>
        </w:rPr>
        <w:t>:</w:t>
      </w:r>
    </w:p>
    <w:p w:rsidR="00CE1B7C" w:rsidRDefault="00CE1B7C" w:rsidP="00CE1B7C">
      <w:pPr>
        <w:pStyle w:val="1"/>
        <w:ind w:firstLine="600"/>
        <w:jc w:val="both"/>
        <w:rPr>
          <w:color w:val="000000" w:themeColor="text1"/>
          <w:sz w:val="24"/>
          <w:szCs w:val="24"/>
        </w:rPr>
      </w:pPr>
      <w:r w:rsidRPr="00F44345">
        <w:rPr>
          <w:color w:val="000000" w:themeColor="text1"/>
          <w:sz w:val="24"/>
          <w:szCs w:val="24"/>
        </w:rPr>
        <w:t xml:space="preserve">Розстрочити сплату штрафу, накладеного на </w:t>
      </w:r>
      <w:r w:rsidRPr="00F44345">
        <w:rPr>
          <w:sz w:val="24"/>
          <w:szCs w:val="24"/>
        </w:rPr>
        <w:t>Харківський завод «Продтовари» у формі товариства з обмеженою відповідальністю</w:t>
      </w:r>
      <w:r w:rsidR="004609EE" w:rsidRPr="00F44345">
        <w:rPr>
          <w:sz w:val="24"/>
          <w:szCs w:val="24"/>
        </w:rPr>
        <w:t xml:space="preserve"> </w:t>
      </w:r>
      <w:r w:rsidR="004609EE" w:rsidRPr="004A1BCD">
        <w:rPr>
          <w:spacing w:val="-7"/>
          <w:sz w:val="24"/>
          <w:szCs w:val="24"/>
        </w:rPr>
        <w:t>(ідентифікаційний код юридичної особи 00380008)</w:t>
      </w:r>
      <w:r w:rsidR="003B6E44" w:rsidRPr="004A1BCD">
        <w:rPr>
          <w:spacing w:val="-7"/>
          <w:sz w:val="24"/>
          <w:szCs w:val="24"/>
        </w:rPr>
        <w:t>,</w:t>
      </w:r>
      <w:r w:rsidRPr="00F44345">
        <w:rPr>
          <w:sz w:val="24"/>
          <w:szCs w:val="24"/>
        </w:rPr>
        <w:t xml:space="preserve"> </w:t>
      </w:r>
      <w:r w:rsidRPr="000656CD">
        <w:rPr>
          <w:color w:val="000000" w:themeColor="text1"/>
          <w:sz w:val="24"/>
          <w:szCs w:val="24"/>
        </w:rPr>
        <w:t xml:space="preserve">згідно з </w:t>
      </w:r>
      <w:r w:rsidRPr="000656CD">
        <w:rPr>
          <w:sz w:val="24"/>
          <w:szCs w:val="24"/>
        </w:rPr>
        <w:t xml:space="preserve">рішенням Тимчасової адміністративної </w:t>
      </w:r>
      <w:r w:rsidRPr="000656CD">
        <w:rPr>
          <w:bCs/>
          <w:iCs/>
          <w:color w:val="000000"/>
          <w:sz w:val="24"/>
          <w:szCs w:val="24"/>
        </w:rPr>
        <w:t>колегії Антимонопольного комітету України від 19.11.2021 № 153 – р/</w:t>
      </w:r>
      <w:proofErr w:type="spellStart"/>
      <w:r w:rsidRPr="000656CD">
        <w:rPr>
          <w:bCs/>
          <w:iCs/>
          <w:color w:val="000000"/>
          <w:sz w:val="24"/>
          <w:szCs w:val="24"/>
        </w:rPr>
        <w:t>тк</w:t>
      </w:r>
      <w:proofErr w:type="spellEnd"/>
      <w:r w:rsidRPr="000656CD">
        <w:rPr>
          <w:bCs/>
          <w:iCs/>
          <w:color w:val="000000"/>
          <w:sz w:val="24"/>
          <w:szCs w:val="24"/>
        </w:rPr>
        <w:t xml:space="preserve"> у справі № 127-26.13/127-21</w:t>
      </w:r>
      <w:r w:rsidR="003B6E44" w:rsidRPr="002D2ED7">
        <w:rPr>
          <w:bCs/>
          <w:iCs/>
          <w:color w:val="000000"/>
          <w:sz w:val="24"/>
          <w:szCs w:val="24"/>
        </w:rPr>
        <w:t>,</w:t>
      </w:r>
      <w:r w:rsidRPr="002D2ED7">
        <w:rPr>
          <w:bCs/>
          <w:iCs/>
          <w:color w:val="000000"/>
          <w:sz w:val="24"/>
          <w:szCs w:val="24"/>
        </w:rPr>
        <w:t xml:space="preserve"> у </w:t>
      </w:r>
      <w:r w:rsidRPr="00B02518">
        <w:rPr>
          <w:bCs/>
          <w:iCs/>
          <w:color w:val="000000"/>
          <w:sz w:val="24"/>
          <w:szCs w:val="24"/>
        </w:rPr>
        <w:t>розмірі 97 042 (дев’яносто сім тисяч сорок дві) гривні</w:t>
      </w:r>
      <w:r w:rsidRPr="00F44345">
        <w:rPr>
          <w:bCs/>
          <w:iCs/>
          <w:color w:val="000000"/>
          <w:sz w:val="24"/>
          <w:szCs w:val="24"/>
        </w:rPr>
        <w:t xml:space="preserve">  на 11 місяців</w:t>
      </w:r>
      <w:r w:rsidR="003B6E44" w:rsidRPr="00F44345">
        <w:rPr>
          <w:bCs/>
          <w:iCs/>
          <w:color w:val="000000"/>
          <w:sz w:val="24"/>
          <w:szCs w:val="24"/>
        </w:rPr>
        <w:t xml:space="preserve">, </w:t>
      </w:r>
      <w:r w:rsidRPr="00F44345">
        <w:rPr>
          <w:bCs/>
          <w:iCs/>
          <w:color w:val="000000"/>
          <w:sz w:val="24"/>
          <w:szCs w:val="24"/>
        </w:rPr>
        <w:t>до 30.11.2022</w:t>
      </w:r>
      <w:r w:rsidR="003B6E44" w:rsidRPr="00F44345">
        <w:rPr>
          <w:bCs/>
          <w:iCs/>
          <w:color w:val="000000"/>
          <w:sz w:val="24"/>
          <w:szCs w:val="24"/>
        </w:rPr>
        <w:t>,</w:t>
      </w:r>
      <w:r w:rsidRPr="00F44345">
        <w:rPr>
          <w:bCs/>
          <w:iCs/>
          <w:color w:val="000000"/>
          <w:sz w:val="24"/>
          <w:szCs w:val="24"/>
        </w:rPr>
        <w:t xml:space="preserve"> </w:t>
      </w:r>
      <w:r w:rsidRPr="00F44345">
        <w:rPr>
          <w:color w:val="000000" w:themeColor="text1"/>
          <w:sz w:val="24"/>
          <w:szCs w:val="24"/>
        </w:rPr>
        <w:t xml:space="preserve">такими </w:t>
      </w:r>
      <w:proofErr w:type="spellStart"/>
      <w:r w:rsidRPr="00F44345">
        <w:rPr>
          <w:color w:val="000000" w:themeColor="text1"/>
          <w:sz w:val="24"/>
          <w:szCs w:val="24"/>
        </w:rPr>
        <w:t>платежами</w:t>
      </w:r>
      <w:proofErr w:type="spellEnd"/>
      <w:r w:rsidRPr="00973C63">
        <w:rPr>
          <w:color w:val="000000" w:themeColor="text1"/>
          <w:sz w:val="24"/>
          <w:szCs w:val="24"/>
        </w:rPr>
        <w:t>:</w:t>
      </w:r>
    </w:p>
    <w:p w:rsidR="00CE1B7C" w:rsidRPr="000F3298" w:rsidRDefault="00CE1B7C" w:rsidP="00CE1B7C">
      <w:pPr>
        <w:pStyle w:val="1"/>
        <w:ind w:firstLine="600"/>
        <w:jc w:val="both"/>
        <w:rPr>
          <w:bCs/>
          <w:iCs/>
          <w:color w:val="000000"/>
          <w:sz w:val="24"/>
          <w:szCs w:val="24"/>
        </w:rPr>
      </w:pPr>
    </w:p>
    <w:p w:rsidR="00CE1B7C" w:rsidRPr="004A0EAB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31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4A0EAB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3298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28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 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3298">
        <w:rPr>
          <w:rFonts w:ascii="Times New Roman" w:hAnsi="Times New Roman"/>
          <w:color w:val="000000" w:themeColor="text1"/>
          <w:sz w:val="24"/>
          <w:szCs w:val="24"/>
        </w:rPr>
        <w:t>до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 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0F3298">
        <w:rPr>
          <w:bCs/>
          <w:iCs/>
          <w:color w:val="000000"/>
          <w:sz w:val="24"/>
          <w:szCs w:val="24"/>
        </w:rPr>
        <w:t>8 822,00 (</w:t>
      </w:r>
      <w:proofErr w:type="spellStart"/>
      <w:r w:rsidRPr="000F3298">
        <w:rPr>
          <w:bCs/>
          <w:iCs/>
          <w:color w:val="000000"/>
          <w:sz w:val="24"/>
          <w:szCs w:val="24"/>
        </w:rPr>
        <w:t>вісім</w:t>
      </w:r>
      <w:proofErr w:type="spellEnd"/>
      <w:r w:rsidRPr="000F3298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Pr="000F3298">
        <w:rPr>
          <w:bCs/>
          <w:iCs/>
          <w:color w:val="000000"/>
          <w:sz w:val="24"/>
          <w:szCs w:val="24"/>
        </w:rPr>
        <w:t>тисяч</w:t>
      </w:r>
      <w:proofErr w:type="spellEnd"/>
      <w:r w:rsidRPr="000F3298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Pr="000F3298">
        <w:rPr>
          <w:bCs/>
          <w:iCs/>
          <w:color w:val="000000"/>
          <w:sz w:val="24"/>
          <w:szCs w:val="24"/>
        </w:rPr>
        <w:t>вісімсот</w:t>
      </w:r>
      <w:proofErr w:type="spellEnd"/>
      <w:r w:rsidRPr="000F3298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Pr="000F3298">
        <w:rPr>
          <w:bCs/>
          <w:iCs/>
          <w:color w:val="000000"/>
          <w:sz w:val="24"/>
          <w:szCs w:val="24"/>
        </w:rPr>
        <w:t>двадцять</w:t>
      </w:r>
      <w:proofErr w:type="spellEnd"/>
      <w:r w:rsidRPr="000F3298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Pr="000F3298">
        <w:rPr>
          <w:bCs/>
          <w:iCs/>
          <w:color w:val="000000"/>
          <w:sz w:val="24"/>
          <w:szCs w:val="24"/>
        </w:rPr>
        <w:t>дві</w:t>
      </w:r>
      <w:proofErr w:type="spellEnd"/>
      <w:r w:rsidRPr="000F3298">
        <w:rPr>
          <w:bCs/>
          <w:iCs/>
          <w:color w:val="000000"/>
          <w:sz w:val="24"/>
          <w:szCs w:val="24"/>
        </w:rPr>
        <w:t xml:space="preserve">) </w:t>
      </w:r>
      <w:proofErr w:type="spellStart"/>
      <w:r w:rsidRPr="000F3298">
        <w:rPr>
          <w:bCs/>
          <w:iCs/>
          <w:color w:val="000000"/>
          <w:sz w:val="24"/>
          <w:szCs w:val="24"/>
        </w:rPr>
        <w:t>гривні</w:t>
      </w:r>
      <w:proofErr w:type="spellEnd"/>
      <w:r w:rsidRPr="000F329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4A0EAB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4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4A0EAB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5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4A0EAB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3298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30.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6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 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3298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>7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2 </w:t>
      </w:r>
      <w:r w:rsidRPr="000F3298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F329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8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9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 w:rsidRPr="00973C6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1B7C" w:rsidRPr="000F3298" w:rsidRDefault="00CE1B7C" w:rsidP="00CE1B7C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3C63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30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11</w:t>
      </w:r>
      <w:r w:rsidRPr="00973C63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973C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bCs/>
          <w:iCs/>
          <w:color w:val="000000"/>
          <w:sz w:val="24"/>
          <w:szCs w:val="24"/>
        </w:rPr>
        <w:t>8 822,00 (</w:t>
      </w:r>
      <w:proofErr w:type="spellStart"/>
      <w:r>
        <w:rPr>
          <w:bCs/>
          <w:iCs/>
          <w:color w:val="000000"/>
          <w:sz w:val="24"/>
          <w:szCs w:val="24"/>
        </w:rPr>
        <w:t>вісім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тисяч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вісімсот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двадцять</w:t>
      </w:r>
      <w:proofErr w:type="spellEnd"/>
      <w:r>
        <w:rPr>
          <w:bCs/>
          <w:iCs/>
          <w:color w:val="000000"/>
          <w:sz w:val="24"/>
          <w:szCs w:val="24"/>
        </w:rPr>
        <w:t xml:space="preserve"> </w:t>
      </w:r>
      <w:proofErr w:type="spellStart"/>
      <w:r>
        <w:rPr>
          <w:bCs/>
          <w:iCs/>
          <w:color w:val="000000"/>
          <w:sz w:val="24"/>
          <w:szCs w:val="24"/>
        </w:rPr>
        <w:t>дві</w:t>
      </w:r>
      <w:proofErr w:type="spellEnd"/>
      <w:r>
        <w:rPr>
          <w:bCs/>
          <w:iCs/>
          <w:color w:val="000000"/>
          <w:sz w:val="24"/>
          <w:szCs w:val="24"/>
        </w:rPr>
        <w:t xml:space="preserve">) </w:t>
      </w:r>
      <w:proofErr w:type="spellStart"/>
      <w:r>
        <w:rPr>
          <w:bCs/>
          <w:iCs/>
          <w:color w:val="000000"/>
          <w:sz w:val="24"/>
          <w:szCs w:val="24"/>
        </w:rPr>
        <w:t>гривні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CE1B7C" w:rsidRPr="00CE1B7C" w:rsidRDefault="00CE1B7C" w:rsidP="00654F18">
      <w:pPr>
        <w:ind w:firstLine="720"/>
        <w:jc w:val="both"/>
        <w:rPr>
          <w:color w:val="000000" w:themeColor="text1"/>
          <w:lang w:val="ru-RU"/>
        </w:rPr>
      </w:pPr>
    </w:p>
    <w:p w:rsidR="0030725A" w:rsidRDefault="0030725A" w:rsidP="0030725A">
      <w:pPr>
        <w:jc w:val="both"/>
      </w:pPr>
    </w:p>
    <w:p w:rsidR="00DF6030" w:rsidRDefault="00DF6030" w:rsidP="00AA37A3">
      <w:pPr>
        <w:jc w:val="both"/>
      </w:pPr>
      <w:r w:rsidRPr="005C546E">
        <w:t>Голов</w:t>
      </w:r>
      <w:r w:rsidR="0030725A">
        <w:t>а</w:t>
      </w:r>
      <w:r w:rsidRPr="005C546E">
        <w:t xml:space="preserve"> Комітету</w:t>
      </w:r>
      <w:r w:rsidRPr="005C546E">
        <w:tab/>
      </w:r>
      <w:r w:rsidRPr="005C546E">
        <w:tab/>
      </w:r>
      <w:r w:rsidRPr="005C546E">
        <w:tab/>
      </w:r>
      <w:r w:rsidR="00AA37A3">
        <w:tab/>
      </w:r>
      <w:r>
        <w:tab/>
      </w:r>
      <w:r w:rsidRPr="005C546E">
        <w:tab/>
      </w:r>
      <w:r w:rsidR="0030725A">
        <w:tab/>
      </w:r>
      <w:r w:rsidR="000F5D12">
        <w:rPr>
          <w:lang w:val="ru-RU"/>
        </w:rPr>
        <w:t xml:space="preserve">          </w:t>
      </w:r>
      <w:r w:rsidR="0030725A">
        <w:tab/>
      </w:r>
      <w:r w:rsidR="000F5D12">
        <w:rPr>
          <w:lang w:val="ru-RU"/>
        </w:rPr>
        <w:t xml:space="preserve"> </w:t>
      </w:r>
      <w:r w:rsidR="00D20CBC">
        <w:rPr>
          <w:lang w:val="ru-RU"/>
        </w:rPr>
        <w:t>О</w:t>
      </w:r>
      <w:proofErr w:type="spellStart"/>
      <w:r w:rsidR="00D20CBC">
        <w:t>льга</w:t>
      </w:r>
      <w:proofErr w:type="spellEnd"/>
      <w:r w:rsidR="00D20CBC">
        <w:t xml:space="preserve"> </w:t>
      </w:r>
      <w:r w:rsidR="0030725A">
        <w:t>ПІЩАНСЬКА</w:t>
      </w:r>
    </w:p>
    <w:p w:rsidR="00CE1B7C" w:rsidRDefault="00CE1B7C" w:rsidP="00AA37A3">
      <w:pPr>
        <w:jc w:val="both"/>
      </w:pPr>
    </w:p>
    <w:p w:rsidR="00CE1B7C" w:rsidRDefault="00CE1B7C" w:rsidP="00AA37A3">
      <w:pPr>
        <w:jc w:val="both"/>
      </w:pPr>
    </w:p>
    <w:p w:rsidR="00CE1B7C" w:rsidRDefault="00CE1B7C" w:rsidP="00AA37A3">
      <w:pPr>
        <w:jc w:val="both"/>
      </w:pPr>
    </w:p>
    <w:sectPr w:rsidR="00CE1B7C" w:rsidSect="004A1BCD">
      <w:headerReference w:type="even" r:id="rId9"/>
      <w:headerReference w:type="default" r:id="rId10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7BE" w:rsidRDefault="006657BE">
      <w:r>
        <w:separator/>
      </w:r>
    </w:p>
  </w:endnote>
  <w:endnote w:type="continuationSeparator" w:id="0">
    <w:p w:rsidR="006657BE" w:rsidRDefault="0066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7BE" w:rsidRDefault="006657BE">
      <w:r>
        <w:separator/>
      </w:r>
    </w:p>
  </w:footnote>
  <w:footnote w:type="continuationSeparator" w:id="0">
    <w:p w:rsidR="006657BE" w:rsidRDefault="0066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BA7" w:rsidRDefault="003F6C67" w:rsidP="00F10B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BA7" w:rsidRDefault="006657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BA7" w:rsidRDefault="003F6C67" w:rsidP="00F10B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2518">
      <w:rPr>
        <w:rStyle w:val="a5"/>
        <w:noProof/>
      </w:rPr>
      <w:t>3</w:t>
    </w:r>
    <w:r>
      <w:rPr>
        <w:rStyle w:val="a5"/>
      </w:rPr>
      <w:fldChar w:fldCharType="end"/>
    </w:r>
  </w:p>
  <w:p w:rsidR="00F10BA7" w:rsidRDefault="006657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E6D9B"/>
    <w:multiLevelType w:val="hybridMultilevel"/>
    <w:tmpl w:val="AE24336A"/>
    <w:lvl w:ilvl="0" w:tplc="B0AC244A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E12A45"/>
    <w:multiLevelType w:val="hybridMultilevel"/>
    <w:tmpl w:val="8FB244A6"/>
    <w:lvl w:ilvl="0" w:tplc="22C43814">
      <w:start w:val="1"/>
      <w:numFmt w:val="decimal"/>
      <w:lvlText w:val="(%1)"/>
      <w:lvlJc w:val="left"/>
      <w:pPr>
        <w:ind w:left="1065" w:hanging="70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0A0F7C"/>
    <w:multiLevelType w:val="multilevel"/>
    <w:tmpl w:val="6A50F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030"/>
    <w:rsid w:val="000006A5"/>
    <w:rsid w:val="000656CD"/>
    <w:rsid w:val="000F5D12"/>
    <w:rsid w:val="001335B3"/>
    <w:rsid w:val="00133BCA"/>
    <w:rsid w:val="0016771E"/>
    <w:rsid w:val="001C3479"/>
    <w:rsid w:val="001E4FBE"/>
    <w:rsid w:val="00270189"/>
    <w:rsid w:val="002B1B3F"/>
    <w:rsid w:val="002D2ED7"/>
    <w:rsid w:val="0030725A"/>
    <w:rsid w:val="00332AD6"/>
    <w:rsid w:val="003B6E44"/>
    <w:rsid w:val="003C1A83"/>
    <w:rsid w:val="003E73DC"/>
    <w:rsid w:val="003F6C67"/>
    <w:rsid w:val="004218C8"/>
    <w:rsid w:val="0044282E"/>
    <w:rsid w:val="004609EE"/>
    <w:rsid w:val="004A096C"/>
    <w:rsid w:val="004A1BCD"/>
    <w:rsid w:val="004E3593"/>
    <w:rsid w:val="005270CB"/>
    <w:rsid w:val="005848CA"/>
    <w:rsid w:val="005C67A5"/>
    <w:rsid w:val="005F797E"/>
    <w:rsid w:val="00625AFA"/>
    <w:rsid w:val="006450A1"/>
    <w:rsid w:val="00654F18"/>
    <w:rsid w:val="006657BE"/>
    <w:rsid w:val="00670683"/>
    <w:rsid w:val="006B36D0"/>
    <w:rsid w:val="006E100A"/>
    <w:rsid w:val="006E679E"/>
    <w:rsid w:val="00713CED"/>
    <w:rsid w:val="00716BAB"/>
    <w:rsid w:val="007571F4"/>
    <w:rsid w:val="0076280C"/>
    <w:rsid w:val="007820BE"/>
    <w:rsid w:val="007D0484"/>
    <w:rsid w:val="007D62C3"/>
    <w:rsid w:val="00886AB3"/>
    <w:rsid w:val="00992439"/>
    <w:rsid w:val="009D3970"/>
    <w:rsid w:val="00A5148E"/>
    <w:rsid w:val="00A72326"/>
    <w:rsid w:val="00A808EE"/>
    <w:rsid w:val="00AA37A3"/>
    <w:rsid w:val="00AE67B9"/>
    <w:rsid w:val="00B01A2D"/>
    <w:rsid w:val="00B02518"/>
    <w:rsid w:val="00B24DE7"/>
    <w:rsid w:val="00B763B0"/>
    <w:rsid w:val="00B9060B"/>
    <w:rsid w:val="00C63AD4"/>
    <w:rsid w:val="00C66B84"/>
    <w:rsid w:val="00C75F65"/>
    <w:rsid w:val="00C84F18"/>
    <w:rsid w:val="00CD1D96"/>
    <w:rsid w:val="00CE1B7C"/>
    <w:rsid w:val="00CF772F"/>
    <w:rsid w:val="00D1566E"/>
    <w:rsid w:val="00D20CBC"/>
    <w:rsid w:val="00D260DA"/>
    <w:rsid w:val="00DC1A00"/>
    <w:rsid w:val="00DF6030"/>
    <w:rsid w:val="00E147A6"/>
    <w:rsid w:val="00EB0536"/>
    <w:rsid w:val="00EC0B37"/>
    <w:rsid w:val="00F06F69"/>
    <w:rsid w:val="00F20CAD"/>
    <w:rsid w:val="00F44345"/>
    <w:rsid w:val="00F826F2"/>
    <w:rsid w:val="00F84FCA"/>
    <w:rsid w:val="00FA6FAC"/>
    <w:rsid w:val="00F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C2BE"/>
  <w15:docId w15:val="{39EE048D-6AF0-4DB5-9B90-87471ED1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03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DF603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DF6030"/>
  </w:style>
  <w:style w:type="paragraph" w:styleId="a6">
    <w:name w:val="Balloon Text"/>
    <w:basedOn w:val="a"/>
    <w:link w:val="a7"/>
    <w:uiPriority w:val="99"/>
    <w:semiHidden/>
    <w:unhideWhenUsed/>
    <w:rsid w:val="00DF60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030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30725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hAnsi="Times New Roman CYR"/>
      <w:sz w:val="20"/>
      <w:szCs w:val="20"/>
      <w:lang w:val="ru-RU" w:eastAsia="ru-RU"/>
    </w:rPr>
  </w:style>
  <w:style w:type="character" w:styleId="a9">
    <w:name w:val="Emphasis"/>
    <w:uiPriority w:val="20"/>
    <w:qFormat/>
    <w:rsid w:val="00654F18"/>
    <w:rPr>
      <w:i/>
      <w:iCs/>
    </w:rPr>
  </w:style>
  <w:style w:type="paragraph" w:styleId="aa">
    <w:name w:val="Normal (Web)"/>
    <w:basedOn w:val="a"/>
    <w:uiPriority w:val="99"/>
    <w:rsid w:val="00CE1B7C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CE1B7C"/>
    <w:pPr>
      <w:spacing w:after="0" w:line="240" w:lineRule="auto"/>
    </w:pPr>
    <w:rPr>
      <w:rFonts w:ascii="Calibri" w:eastAsia="Calibri" w:hAnsi="Calibri" w:cs="Calibri"/>
      <w:lang w:val="ru-RU"/>
    </w:rPr>
  </w:style>
  <w:style w:type="character" w:customStyle="1" w:styleId="ac">
    <w:name w:val="Основной текст_"/>
    <w:basedOn w:val="a0"/>
    <w:link w:val="1"/>
    <w:locked/>
    <w:rsid w:val="00CE1B7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c"/>
    <w:rsid w:val="00CE1B7C"/>
    <w:pPr>
      <w:widowControl w:val="0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2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231A-62BE-43EA-9DB2-240EC395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Корлюк Олександр Сергійович</dc:creator>
  <cp:lastModifiedBy>Манько Оксана Валеріївна</cp:lastModifiedBy>
  <cp:revision>7</cp:revision>
  <cp:lastPrinted>2021-12-30T09:23:00Z</cp:lastPrinted>
  <dcterms:created xsi:type="dcterms:W3CDTF">2021-12-24T09:00:00Z</dcterms:created>
  <dcterms:modified xsi:type="dcterms:W3CDTF">2021-12-30T09:25:00Z</dcterms:modified>
</cp:coreProperties>
</file>