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F4CA1" w14:textId="4DBE4C0E" w:rsidR="00A67B45" w:rsidRPr="00960BC6" w:rsidRDefault="00960BC6" w:rsidP="00A67B45">
      <w:pPr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14:paraId="513BAA68" w14:textId="77777777" w:rsidR="00A67B45" w:rsidRDefault="00960BC6" w:rsidP="00A67B45">
      <w:pPr>
        <w:pStyle w:val="a3"/>
        <w:rPr>
          <w:sz w:val="20"/>
          <w:lang w:val="uk-UA"/>
        </w:rPr>
      </w:pPr>
      <w:r>
        <w:object w:dxaOrig="885" w:dyaOrig="1155" w14:anchorId="37E01E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1344570" r:id="rId6"/>
        </w:object>
      </w:r>
    </w:p>
    <w:p w14:paraId="79054386" w14:textId="77777777" w:rsidR="00A67B45" w:rsidRDefault="00A67B45" w:rsidP="00A67B45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59FC7386" w14:textId="77777777" w:rsidR="00A67B45" w:rsidRDefault="00A67B45" w:rsidP="00A67B45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44E8C1A8" w14:textId="77777777" w:rsidR="00A67B45" w:rsidRDefault="00A67B45" w:rsidP="00A67B45">
      <w:pPr>
        <w:pStyle w:val="7"/>
        <w:rPr>
          <w:lang w:val="uk-UA"/>
        </w:rPr>
      </w:pPr>
    </w:p>
    <w:p w14:paraId="305A2C0A" w14:textId="77777777" w:rsidR="00A67B45" w:rsidRDefault="00A67B45" w:rsidP="00A67B45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0E584597" w14:textId="77777777" w:rsidR="00A67B45" w:rsidRDefault="00A67B45" w:rsidP="00A67B4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6B72700B" w14:textId="77777777" w:rsidR="00A67B45" w:rsidRDefault="00A67B45" w:rsidP="00A67B45">
      <w:pPr>
        <w:rPr>
          <w:lang w:val="uk-UA"/>
        </w:rPr>
      </w:pPr>
    </w:p>
    <w:p w14:paraId="20414D0F" w14:textId="77777777" w:rsidR="00A67B45" w:rsidRDefault="00A67B45" w:rsidP="00A67B45">
      <w:pPr>
        <w:rPr>
          <w:lang w:val="uk-UA"/>
        </w:rPr>
      </w:pPr>
    </w:p>
    <w:p w14:paraId="0436040E" w14:textId="0EFC38A2" w:rsidR="00A67B45" w:rsidRDefault="00A67B45" w:rsidP="00A67B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472163">
        <w:rPr>
          <w:sz w:val="28"/>
          <w:szCs w:val="28"/>
          <w:lang w:val="uk-UA"/>
        </w:rPr>
        <w:t>3</w:t>
      </w:r>
      <w:r w:rsidR="0036631B">
        <w:rPr>
          <w:sz w:val="28"/>
          <w:szCs w:val="28"/>
          <w:lang w:val="uk-UA"/>
        </w:rPr>
        <w:t>.07</w:t>
      </w:r>
      <w:r>
        <w:rPr>
          <w:sz w:val="28"/>
          <w:szCs w:val="28"/>
          <w:lang w:val="uk-UA"/>
        </w:rPr>
        <w:t>.202</w:t>
      </w:r>
      <w:r w:rsidR="0047216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</w:t>
      </w:r>
      <w:r w:rsidR="002D26F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№</w:t>
      </w:r>
      <w:r w:rsidR="00CB182D" w:rsidRPr="004E42F2">
        <w:rPr>
          <w:sz w:val="28"/>
          <w:szCs w:val="28"/>
          <w:lang w:val="uk-UA"/>
        </w:rPr>
        <w:t xml:space="preserve"> 2323</w:t>
      </w:r>
      <w:r w:rsidR="009F6AAB">
        <w:rPr>
          <w:sz w:val="28"/>
          <w:szCs w:val="28"/>
          <w:lang w:val="uk-UA"/>
        </w:rPr>
        <w:t xml:space="preserve"> </w:t>
      </w:r>
    </w:p>
    <w:p w14:paraId="27464B21" w14:textId="77777777" w:rsidR="00960BC6" w:rsidRDefault="00960BC6" w:rsidP="00A67B45">
      <w:pPr>
        <w:rPr>
          <w:sz w:val="28"/>
          <w:lang w:val="uk-UA"/>
        </w:rPr>
      </w:pPr>
    </w:p>
    <w:p w14:paraId="4EBCF3C0" w14:textId="77777777" w:rsidR="00A67B45" w:rsidRDefault="00A67B45" w:rsidP="00A67B45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виконання бюджету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</w:p>
    <w:p w14:paraId="41DFE085" w14:textId="77777777" w:rsidR="00A218E1" w:rsidRDefault="00A218E1" w:rsidP="00A67B45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селищної </w:t>
      </w:r>
      <w:r w:rsidR="00A67B45">
        <w:rPr>
          <w:sz w:val="28"/>
          <w:szCs w:val="28"/>
          <w:lang w:val="uk-UA"/>
        </w:rPr>
        <w:t>територіальної громади</w:t>
      </w:r>
    </w:p>
    <w:p w14:paraId="44B52B01" w14:textId="56E4ECE1" w:rsidR="00A67B45" w:rsidRDefault="000C3730" w:rsidP="00A67B45">
      <w:pPr>
        <w:rPr>
          <w:sz w:val="28"/>
          <w:lang w:val="uk-UA"/>
        </w:rPr>
      </w:pPr>
      <w:r>
        <w:rPr>
          <w:sz w:val="28"/>
          <w:lang w:val="uk-UA"/>
        </w:rPr>
        <w:t xml:space="preserve">за </w:t>
      </w:r>
      <w:r w:rsidR="00265B19">
        <w:rPr>
          <w:sz w:val="28"/>
          <w:lang w:val="uk-UA"/>
        </w:rPr>
        <w:t>І</w:t>
      </w:r>
      <w:r w:rsidR="0036631B">
        <w:rPr>
          <w:sz w:val="28"/>
          <w:lang w:val="uk-UA"/>
        </w:rPr>
        <w:t>-</w:t>
      </w:r>
      <w:proofErr w:type="spellStart"/>
      <w:r w:rsidR="0036631B">
        <w:rPr>
          <w:sz w:val="28"/>
          <w:lang w:val="uk-UA"/>
        </w:rPr>
        <w:t>ше</w:t>
      </w:r>
      <w:proofErr w:type="spellEnd"/>
      <w:r w:rsidR="0036631B">
        <w:rPr>
          <w:sz w:val="28"/>
          <w:lang w:val="uk-UA"/>
        </w:rPr>
        <w:t xml:space="preserve"> півріччя</w:t>
      </w:r>
      <w:r w:rsidR="00A67B45">
        <w:rPr>
          <w:sz w:val="28"/>
          <w:lang w:val="uk-UA"/>
        </w:rPr>
        <w:t xml:space="preserve"> 202</w:t>
      </w:r>
      <w:r w:rsidR="00472163">
        <w:rPr>
          <w:sz w:val="28"/>
          <w:lang w:val="uk-UA"/>
        </w:rPr>
        <w:t>4</w:t>
      </w:r>
      <w:r w:rsidR="00A67B45">
        <w:rPr>
          <w:sz w:val="28"/>
          <w:lang w:val="uk-UA"/>
        </w:rPr>
        <w:t xml:space="preserve"> року</w:t>
      </w:r>
    </w:p>
    <w:p w14:paraId="753F9349" w14:textId="77777777" w:rsidR="00A67B45" w:rsidRDefault="00A67B45" w:rsidP="00A67B45">
      <w:pPr>
        <w:jc w:val="both"/>
        <w:rPr>
          <w:sz w:val="28"/>
          <w:szCs w:val="28"/>
          <w:lang w:val="uk-UA"/>
        </w:rPr>
      </w:pPr>
    </w:p>
    <w:p w14:paraId="23025421" w14:textId="78476A6D" w:rsidR="0001596C" w:rsidRDefault="00A67B45" w:rsidP="000159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917F6">
        <w:rPr>
          <w:sz w:val="28"/>
          <w:szCs w:val="28"/>
          <w:lang w:val="uk-UA"/>
        </w:rPr>
        <w:t>Керуючись статтями 28, 52-54</w:t>
      </w:r>
      <w:r w:rsidR="0001596C">
        <w:rPr>
          <w:sz w:val="28"/>
          <w:szCs w:val="28"/>
          <w:lang w:val="uk-UA"/>
        </w:rPr>
        <w:t>, 59</w:t>
      </w:r>
      <w:r w:rsidR="00265B19">
        <w:rPr>
          <w:sz w:val="28"/>
          <w:szCs w:val="28"/>
          <w:lang w:val="uk-UA"/>
        </w:rPr>
        <w:t>, ч. 1 ст. 73</w:t>
      </w:r>
      <w:r w:rsidR="0001596C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8A4CCA" w:rsidRPr="006D69EA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8A4CCA" w:rsidRPr="006D69EA">
        <w:rPr>
          <w:bCs/>
          <w:sz w:val="28"/>
          <w:szCs w:val="28"/>
          <w:lang w:val="uk-UA"/>
        </w:rPr>
        <w:t>Брусилівської</w:t>
      </w:r>
      <w:proofErr w:type="spellEnd"/>
      <w:r w:rsidR="008A4CCA" w:rsidRPr="006D69EA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8A4CCA">
        <w:rPr>
          <w:bCs/>
          <w:sz w:val="28"/>
          <w:szCs w:val="28"/>
          <w:lang w:val="uk-UA"/>
        </w:rPr>
        <w:t xml:space="preserve"> </w:t>
      </w:r>
      <w:r w:rsidR="008A4CCA">
        <w:rPr>
          <w:sz w:val="28"/>
          <w:szCs w:val="28"/>
          <w:lang w:val="uk-UA"/>
        </w:rPr>
        <w:t xml:space="preserve">відповідно </w:t>
      </w:r>
      <w:r w:rsidR="004B5B95">
        <w:rPr>
          <w:sz w:val="28"/>
          <w:szCs w:val="28"/>
          <w:lang w:val="uk-UA"/>
        </w:rPr>
        <w:t xml:space="preserve">до Плану роботи виконавчого комітету </w:t>
      </w:r>
      <w:proofErr w:type="spellStart"/>
      <w:r w:rsidR="004B5B95">
        <w:rPr>
          <w:sz w:val="28"/>
          <w:szCs w:val="28"/>
          <w:lang w:val="uk-UA"/>
        </w:rPr>
        <w:t>Брусилівської</w:t>
      </w:r>
      <w:proofErr w:type="spellEnd"/>
      <w:r w:rsidR="004B5B95">
        <w:rPr>
          <w:sz w:val="28"/>
          <w:szCs w:val="28"/>
          <w:lang w:val="uk-UA"/>
        </w:rPr>
        <w:t xml:space="preserve"> селищної ради на ІІ півріччя 202</w:t>
      </w:r>
      <w:r w:rsidR="00472163">
        <w:rPr>
          <w:sz w:val="28"/>
          <w:szCs w:val="28"/>
          <w:lang w:val="uk-UA"/>
        </w:rPr>
        <w:t>4</w:t>
      </w:r>
      <w:r w:rsidR="004B5B95">
        <w:rPr>
          <w:sz w:val="28"/>
          <w:szCs w:val="28"/>
          <w:lang w:val="uk-UA"/>
        </w:rPr>
        <w:t xml:space="preserve"> року, затвердженого рішенням виконавчого комітету селищної ради від 0</w:t>
      </w:r>
      <w:r w:rsidR="00472163">
        <w:rPr>
          <w:sz w:val="28"/>
          <w:szCs w:val="28"/>
          <w:lang w:val="uk-UA"/>
        </w:rPr>
        <w:t>5</w:t>
      </w:r>
      <w:r w:rsidR="004B5B95">
        <w:rPr>
          <w:sz w:val="28"/>
          <w:szCs w:val="28"/>
          <w:lang w:val="uk-UA"/>
        </w:rPr>
        <w:t>.06.202</w:t>
      </w:r>
      <w:r w:rsidR="00472163">
        <w:rPr>
          <w:sz w:val="28"/>
          <w:szCs w:val="28"/>
          <w:lang w:val="uk-UA"/>
        </w:rPr>
        <w:t>4</w:t>
      </w:r>
      <w:r w:rsidR="004B5B95">
        <w:rPr>
          <w:sz w:val="28"/>
          <w:szCs w:val="28"/>
          <w:lang w:val="uk-UA"/>
        </w:rPr>
        <w:t xml:space="preserve"> № </w:t>
      </w:r>
      <w:r w:rsidR="00472163">
        <w:rPr>
          <w:sz w:val="28"/>
          <w:szCs w:val="28"/>
          <w:lang w:val="uk-UA"/>
        </w:rPr>
        <w:t>2275</w:t>
      </w:r>
      <w:r w:rsidR="0001596C">
        <w:rPr>
          <w:sz w:val="28"/>
          <w:szCs w:val="28"/>
          <w:lang w:val="uk-UA"/>
        </w:rPr>
        <w:t xml:space="preserve">, з метою здійснення контролю за надходженням доходів та проведених видатків </w:t>
      </w:r>
      <w:proofErr w:type="spellStart"/>
      <w:r w:rsidR="0001596C">
        <w:rPr>
          <w:sz w:val="28"/>
          <w:szCs w:val="28"/>
          <w:lang w:val="uk-UA"/>
        </w:rPr>
        <w:t>Брусилівської</w:t>
      </w:r>
      <w:proofErr w:type="spellEnd"/>
      <w:r w:rsidR="0001596C">
        <w:rPr>
          <w:sz w:val="28"/>
          <w:szCs w:val="28"/>
          <w:lang w:val="uk-UA"/>
        </w:rPr>
        <w:t xml:space="preserve"> селищної територіальної громади</w:t>
      </w:r>
      <w:r w:rsidR="006D08F5">
        <w:rPr>
          <w:sz w:val="28"/>
          <w:szCs w:val="28"/>
          <w:lang w:val="uk-UA"/>
        </w:rPr>
        <w:t>,</w:t>
      </w:r>
      <w:r w:rsidR="0001596C">
        <w:rPr>
          <w:sz w:val="28"/>
          <w:lang w:val="uk-UA"/>
        </w:rPr>
        <w:t xml:space="preserve"> виконком селищної ради</w:t>
      </w:r>
    </w:p>
    <w:p w14:paraId="2B622C2A" w14:textId="77777777" w:rsidR="0001596C" w:rsidRDefault="0001596C" w:rsidP="0001596C">
      <w:pPr>
        <w:jc w:val="both"/>
        <w:rPr>
          <w:sz w:val="28"/>
          <w:szCs w:val="28"/>
          <w:lang w:val="uk-UA"/>
        </w:rPr>
      </w:pPr>
    </w:p>
    <w:p w14:paraId="7045073E" w14:textId="77777777" w:rsidR="0001596C" w:rsidRDefault="0001596C" w:rsidP="0001596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2333DA60" w14:textId="77777777" w:rsidR="0001596C" w:rsidRDefault="0001596C" w:rsidP="0001596C">
      <w:pPr>
        <w:jc w:val="both"/>
        <w:rPr>
          <w:sz w:val="28"/>
          <w:lang w:val="uk-UA"/>
        </w:rPr>
      </w:pPr>
    </w:p>
    <w:p w14:paraId="174D4A4D" w14:textId="0E80A854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 </w:t>
      </w:r>
      <w:r w:rsidR="008A4CCA">
        <w:rPr>
          <w:sz w:val="28"/>
          <w:szCs w:val="28"/>
          <w:lang w:val="uk-UA"/>
        </w:rPr>
        <w:t>Взяти до відома і</w:t>
      </w:r>
      <w:r>
        <w:rPr>
          <w:sz w:val="28"/>
          <w:lang w:val="uk-UA"/>
        </w:rPr>
        <w:t xml:space="preserve">нформацію </w:t>
      </w:r>
      <w:r>
        <w:rPr>
          <w:sz w:val="28"/>
          <w:szCs w:val="28"/>
          <w:lang w:val="uk-UA"/>
        </w:rPr>
        <w:t xml:space="preserve">начальника відділу  фінансів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960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Овсієнко І.Л. про виконання бюджету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за  </w:t>
      </w:r>
      <w:r w:rsidR="008A4CCA">
        <w:rPr>
          <w:sz w:val="28"/>
          <w:szCs w:val="28"/>
          <w:lang w:val="uk-UA"/>
        </w:rPr>
        <w:t>І</w:t>
      </w:r>
      <w:r w:rsidR="004B5B95">
        <w:rPr>
          <w:sz w:val="28"/>
          <w:szCs w:val="28"/>
          <w:lang w:val="uk-UA"/>
        </w:rPr>
        <w:t>-</w:t>
      </w:r>
      <w:proofErr w:type="spellStart"/>
      <w:r w:rsidR="004B5B95">
        <w:rPr>
          <w:sz w:val="28"/>
          <w:szCs w:val="28"/>
          <w:lang w:val="uk-UA"/>
        </w:rPr>
        <w:t>ше</w:t>
      </w:r>
      <w:proofErr w:type="spellEnd"/>
      <w:r w:rsidR="004B5B95">
        <w:rPr>
          <w:sz w:val="28"/>
          <w:szCs w:val="28"/>
          <w:lang w:val="uk-UA"/>
        </w:rPr>
        <w:t xml:space="preserve"> півріччя</w:t>
      </w:r>
      <w:r>
        <w:rPr>
          <w:sz w:val="28"/>
          <w:szCs w:val="28"/>
          <w:lang w:val="uk-UA"/>
        </w:rPr>
        <w:t xml:space="preserve"> 202</w:t>
      </w:r>
      <w:r w:rsidR="0047216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 (додається)</w:t>
      </w:r>
      <w:r>
        <w:rPr>
          <w:sz w:val="28"/>
          <w:lang w:val="uk-UA"/>
        </w:rPr>
        <w:t>.</w:t>
      </w:r>
    </w:p>
    <w:p w14:paraId="0B283302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</w:p>
    <w:p w14:paraId="20398EB3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2. Відділу  фінансів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 селищної  ради (Овсієнко І.Л.):  </w:t>
      </w:r>
    </w:p>
    <w:p w14:paraId="5B241AA1" w14:textId="77777777" w:rsidR="0001596C" w:rsidRPr="00636519" w:rsidRDefault="0001596C" w:rsidP="0001596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2.1. З</w:t>
      </w:r>
      <w:r w:rsidRPr="00636519">
        <w:rPr>
          <w:sz w:val="28"/>
          <w:szCs w:val="28"/>
          <w:lang w:val="uk-UA"/>
        </w:rPr>
        <w:t xml:space="preserve">дійснювати  постійний  контроль за  виконанням доходної частини у розрізі всіх джерел надходжень бюджету </w:t>
      </w:r>
      <w:proofErr w:type="spellStart"/>
      <w:r w:rsidRPr="00636519">
        <w:rPr>
          <w:sz w:val="28"/>
          <w:szCs w:val="28"/>
          <w:lang w:val="uk-UA"/>
        </w:rPr>
        <w:t>Брусилівської</w:t>
      </w:r>
      <w:proofErr w:type="spellEnd"/>
      <w:r w:rsidR="00960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 територіальної громади.</w:t>
      </w:r>
    </w:p>
    <w:p w14:paraId="131E75C5" w14:textId="77777777" w:rsidR="0001596C" w:rsidRPr="00636519" w:rsidRDefault="0001596C" w:rsidP="0001596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2.2. </w:t>
      </w:r>
      <w:r w:rsidRPr="00636519">
        <w:rPr>
          <w:sz w:val="28"/>
          <w:szCs w:val="28"/>
          <w:lang w:val="uk-UA"/>
        </w:rPr>
        <w:t>Прово</w:t>
      </w:r>
      <w:r>
        <w:rPr>
          <w:sz w:val="28"/>
          <w:szCs w:val="28"/>
          <w:lang w:val="uk-UA"/>
        </w:rPr>
        <w:t>дити фінансування захищених ста</w:t>
      </w:r>
      <w:r w:rsidRPr="00636519">
        <w:rPr>
          <w:sz w:val="28"/>
          <w:szCs w:val="28"/>
          <w:lang w:val="uk-UA"/>
        </w:rPr>
        <w:t>тей видатків в першу чергу пов’язаних з оплатою праці працівників бюджетних установ та розрахунків за спожиті енергоносії та комунальні послуги, не допускаючи прострочено</w:t>
      </w:r>
      <w:r>
        <w:rPr>
          <w:sz w:val="28"/>
          <w:szCs w:val="28"/>
          <w:lang w:val="uk-UA"/>
        </w:rPr>
        <w:t>ї заборгованості з таких виплат.</w:t>
      </w:r>
    </w:p>
    <w:p w14:paraId="1298D3E5" w14:textId="77777777" w:rsidR="0001596C" w:rsidRPr="00636519" w:rsidRDefault="0001596C" w:rsidP="0001596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2.3. </w:t>
      </w:r>
      <w:r w:rsidRPr="00636519">
        <w:rPr>
          <w:sz w:val="28"/>
          <w:szCs w:val="28"/>
          <w:lang w:val="uk-UA"/>
        </w:rPr>
        <w:t>Проводити ефективне і раціональне використання бюджетних коштів, не допускаючи кредиторської заборгованості та їх невиправданого відволікан</w:t>
      </w:r>
      <w:r>
        <w:rPr>
          <w:sz w:val="28"/>
          <w:szCs w:val="28"/>
          <w:lang w:val="uk-UA"/>
        </w:rPr>
        <w:t>ня у дебіторську заборгованість.</w:t>
      </w:r>
    </w:p>
    <w:p w14:paraId="0C05BD0E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2.4. Здійснювати контроль за діяльністю головних розпорядників коштів, а також керівників установ та закладів комунальної власності селищної ради, з метою оптимізації штатної чисельності, фонду оплати праці та недопущення, у разі наявності недостатності для забезпечення повної потреби в коштах на оплату праці працівникам, виплат  стимулюючого та необов’язкового характеру.</w:t>
      </w:r>
    </w:p>
    <w:p w14:paraId="533272CA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2.5. Спрямовувати, у разі наявності недостатності бюджетних призначень для забезпечення повної потреби в коштах на оплату праці працівникам бюджетної сфери та на розрахунки бюджетних установ за енергоносії, додаткові наявні фінансові ресурси, а саме: вільний залишок  бюджетних коштів, кошти від перевиконання доходної частини бюджету, трансферти з інших бюджетів, кошти за рахунок перерозподілу з інших видатків тощо.</w:t>
      </w:r>
    </w:p>
    <w:p w14:paraId="516A8BC5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2.6. Посилити відповідну роботу, спрямовану на виконання вимог пункту 2 статті 111 Бюджетного кодексу України щодо здійснення контролю за дотриманням бюджетного законодавства на кожній стадії бюджетного процесу та недопущення порушень у використанні бюджетних коштів.</w:t>
      </w:r>
    </w:p>
    <w:p w14:paraId="7F80DCFA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14:paraId="0DAA6FEA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3. Головним розпорядникам бюджетних коштів селищного бюджету вжити заходів щодо упорядкування структури, мережі та штатної чисельності працівників у межах затверджених асигнувань на оплату праці, не допускаючи збільшення такої чисельності, крім видатків, пов’язаних з відкриттям (розширенням) установ та зростанням кількості одержувачів відповідних послуг для задоволення суспільних потреб.</w:t>
      </w:r>
    </w:p>
    <w:p w14:paraId="5E9418AE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73B76AB8" w14:textId="4EE3389D" w:rsidR="00395D09" w:rsidRPr="004E386E" w:rsidRDefault="00395D09" w:rsidP="00395D0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селищним головою </w:t>
      </w:r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Брусилівської</w:t>
      </w:r>
      <w:proofErr w:type="spellEnd"/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7283BFA6" w14:textId="77777777" w:rsidR="0001596C" w:rsidRDefault="0001596C" w:rsidP="0001596C">
      <w:pPr>
        <w:tabs>
          <w:tab w:val="left" w:pos="851"/>
          <w:tab w:val="left" w:pos="1134"/>
        </w:tabs>
        <w:spacing w:before="15" w:after="15"/>
        <w:jc w:val="both"/>
        <w:rPr>
          <w:sz w:val="28"/>
          <w:lang w:val="uk-UA"/>
        </w:rPr>
      </w:pPr>
    </w:p>
    <w:p w14:paraId="435C277C" w14:textId="596F3800" w:rsidR="0001596C" w:rsidRDefault="0001596C" w:rsidP="0001596C">
      <w:pPr>
        <w:tabs>
          <w:tab w:val="left" w:pos="851"/>
          <w:tab w:val="left" w:pos="1134"/>
        </w:tabs>
        <w:spacing w:before="15" w:after="15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395D09">
        <w:rPr>
          <w:sz w:val="28"/>
          <w:lang w:val="uk-UA"/>
        </w:rPr>
        <w:t>5</w:t>
      </w:r>
      <w:r>
        <w:rPr>
          <w:sz w:val="28"/>
          <w:lang w:val="uk-UA"/>
        </w:rPr>
        <w:t>. Контроль   за  виконанням   даного  рішення   покласти  на  заступника селищного голови з</w:t>
      </w:r>
      <w:r>
        <w:rPr>
          <w:color w:val="000000"/>
          <w:sz w:val="28"/>
          <w:szCs w:val="28"/>
          <w:lang w:val="uk-UA"/>
        </w:rPr>
        <w:t xml:space="preserve"> питань діяльності виконавчих органів селищної ради</w:t>
      </w:r>
      <w:r>
        <w:rPr>
          <w:sz w:val="28"/>
          <w:lang w:val="uk-UA"/>
        </w:rPr>
        <w:t xml:space="preserve"> Захарченка В.В.</w:t>
      </w:r>
    </w:p>
    <w:p w14:paraId="41639457" w14:textId="77777777" w:rsidR="0001596C" w:rsidRDefault="0001596C" w:rsidP="0001596C">
      <w:pPr>
        <w:jc w:val="both"/>
        <w:rPr>
          <w:sz w:val="28"/>
          <w:lang w:val="uk-UA"/>
        </w:rPr>
      </w:pPr>
    </w:p>
    <w:p w14:paraId="243EB4B5" w14:textId="77777777" w:rsidR="0001596C" w:rsidRDefault="0001596C" w:rsidP="0001596C">
      <w:pPr>
        <w:jc w:val="both"/>
        <w:rPr>
          <w:sz w:val="28"/>
          <w:lang w:val="uk-UA"/>
        </w:rPr>
      </w:pPr>
    </w:p>
    <w:p w14:paraId="14A75B33" w14:textId="77777777" w:rsidR="0001596C" w:rsidRDefault="0001596C" w:rsidP="0001596C">
      <w:pPr>
        <w:jc w:val="both"/>
        <w:rPr>
          <w:sz w:val="28"/>
          <w:lang w:val="uk-UA"/>
        </w:rPr>
      </w:pPr>
    </w:p>
    <w:p w14:paraId="73626607" w14:textId="77777777" w:rsidR="00A67B45" w:rsidRDefault="00A67B45" w:rsidP="0001596C">
      <w:pPr>
        <w:jc w:val="both"/>
        <w:rPr>
          <w:sz w:val="28"/>
          <w:lang w:val="uk-UA"/>
        </w:rPr>
      </w:pPr>
    </w:p>
    <w:p w14:paraId="6F5E9644" w14:textId="125EECCE" w:rsidR="00E67B95" w:rsidRDefault="00395D09" w:rsidP="00E67B95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</w:t>
      </w:r>
      <w:r w:rsidR="00E67B95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E67B95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E67B95">
        <w:rPr>
          <w:sz w:val="28"/>
          <w:lang w:val="uk-UA"/>
        </w:rPr>
        <w:t xml:space="preserve">                                             </w:t>
      </w:r>
      <w:r>
        <w:rPr>
          <w:sz w:val="28"/>
          <w:lang w:val="uk-UA"/>
        </w:rPr>
        <w:t xml:space="preserve">                    </w:t>
      </w:r>
      <w:r w:rsidR="00E67B95">
        <w:rPr>
          <w:sz w:val="28"/>
          <w:lang w:val="uk-UA"/>
        </w:rPr>
        <w:t xml:space="preserve"> В</w:t>
      </w:r>
      <w:r>
        <w:rPr>
          <w:sz w:val="28"/>
          <w:lang w:val="uk-UA"/>
        </w:rPr>
        <w:t>олодимир ГАБЕНЕЦЬ</w:t>
      </w:r>
    </w:p>
    <w:p w14:paraId="1AB79402" w14:textId="77777777" w:rsidR="00E67B95" w:rsidRDefault="00E67B95" w:rsidP="00E67B95">
      <w:pPr>
        <w:jc w:val="center"/>
        <w:rPr>
          <w:b/>
          <w:sz w:val="28"/>
          <w:szCs w:val="28"/>
          <w:lang w:val="uk-UA"/>
        </w:rPr>
      </w:pPr>
    </w:p>
    <w:p w14:paraId="594EC927" w14:textId="77777777" w:rsidR="00A67B45" w:rsidRDefault="00A67B45" w:rsidP="00A67B45">
      <w:pPr>
        <w:rPr>
          <w:sz w:val="28"/>
          <w:szCs w:val="28"/>
          <w:lang w:val="uk-UA"/>
        </w:rPr>
      </w:pPr>
    </w:p>
    <w:p w14:paraId="3E87D3DB" w14:textId="77777777" w:rsidR="00A67B45" w:rsidRDefault="00A67B45" w:rsidP="00A67B45">
      <w:pPr>
        <w:rPr>
          <w:sz w:val="28"/>
          <w:szCs w:val="28"/>
          <w:lang w:val="uk-UA"/>
        </w:rPr>
      </w:pPr>
    </w:p>
    <w:p w14:paraId="7BD7479B" w14:textId="77777777" w:rsidR="00A67B45" w:rsidRDefault="00A67B45" w:rsidP="00A67B45">
      <w:pPr>
        <w:rPr>
          <w:sz w:val="28"/>
          <w:szCs w:val="28"/>
          <w:lang w:val="uk-UA"/>
        </w:rPr>
      </w:pPr>
    </w:p>
    <w:p w14:paraId="0CE2F75A" w14:textId="77777777" w:rsidR="00A67B45" w:rsidRDefault="00A67B45" w:rsidP="00A67B45">
      <w:pPr>
        <w:rPr>
          <w:sz w:val="28"/>
          <w:szCs w:val="28"/>
          <w:lang w:val="uk-UA"/>
        </w:rPr>
      </w:pPr>
    </w:p>
    <w:p w14:paraId="7A37FCDA" w14:textId="77777777" w:rsidR="00EF285D" w:rsidRPr="00B07D5C" w:rsidRDefault="00EF285D">
      <w:pPr>
        <w:rPr>
          <w:lang w:val="uk-UA"/>
        </w:rPr>
      </w:pPr>
    </w:p>
    <w:p w14:paraId="50EC2A22" w14:textId="77777777" w:rsidR="008233E3" w:rsidRPr="00B07D5C" w:rsidRDefault="008233E3">
      <w:pPr>
        <w:rPr>
          <w:lang w:val="uk-UA"/>
        </w:rPr>
      </w:pPr>
    </w:p>
    <w:p w14:paraId="0F194CC5" w14:textId="77777777" w:rsidR="008233E3" w:rsidRPr="00B07D5C" w:rsidRDefault="008233E3">
      <w:pPr>
        <w:rPr>
          <w:lang w:val="uk-UA"/>
        </w:rPr>
      </w:pPr>
    </w:p>
    <w:p w14:paraId="7BFD5CED" w14:textId="77777777" w:rsidR="008233E3" w:rsidRPr="00B07D5C" w:rsidRDefault="008233E3">
      <w:pPr>
        <w:rPr>
          <w:lang w:val="uk-UA"/>
        </w:rPr>
      </w:pPr>
    </w:p>
    <w:p w14:paraId="41E2E49D" w14:textId="77777777" w:rsidR="008233E3" w:rsidRPr="00B07D5C" w:rsidRDefault="008233E3">
      <w:pPr>
        <w:rPr>
          <w:lang w:val="uk-UA"/>
        </w:rPr>
      </w:pPr>
    </w:p>
    <w:p w14:paraId="2E31D881" w14:textId="489A9FBE" w:rsidR="00331BF9" w:rsidRPr="009C2330" w:rsidRDefault="00331BF9" w:rsidP="00331B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Додаток </w:t>
      </w:r>
    </w:p>
    <w:p w14:paraId="494B85CF" w14:textId="77777777" w:rsidR="00331BF9" w:rsidRPr="009C2330" w:rsidRDefault="00331BF9" w:rsidP="00331BF9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до р</w:t>
      </w:r>
      <w:r w:rsidRPr="009C2330">
        <w:rPr>
          <w:sz w:val="28"/>
          <w:szCs w:val="28"/>
          <w:lang w:val="uk-UA"/>
        </w:rPr>
        <w:t>ішення виконкому</w:t>
      </w:r>
    </w:p>
    <w:p w14:paraId="715931D5" w14:textId="77777777" w:rsidR="00331BF9" w:rsidRPr="009C2330" w:rsidRDefault="00331BF9" w:rsidP="00331BF9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 w:rsidRPr="009C2330">
        <w:rPr>
          <w:sz w:val="28"/>
          <w:szCs w:val="28"/>
          <w:lang w:val="uk-UA"/>
        </w:rPr>
        <w:t>Брусилівської</w:t>
      </w:r>
      <w:proofErr w:type="spellEnd"/>
      <w:r w:rsidRPr="009C2330">
        <w:rPr>
          <w:sz w:val="28"/>
          <w:szCs w:val="28"/>
          <w:lang w:val="uk-UA"/>
        </w:rPr>
        <w:t xml:space="preserve"> селищної ради</w:t>
      </w:r>
    </w:p>
    <w:p w14:paraId="05D9BE34" w14:textId="516AE84A" w:rsidR="00331BF9" w:rsidRPr="009C2330" w:rsidRDefault="00331BF9" w:rsidP="00331BF9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D4758E">
        <w:rPr>
          <w:sz w:val="28"/>
          <w:szCs w:val="28"/>
          <w:lang w:val="uk-UA"/>
        </w:rPr>
        <w:t xml:space="preserve">   </w:t>
      </w:r>
      <w:r w:rsidR="004E42F2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0</w:t>
      </w:r>
      <w:r w:rsidR="00395D0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.0</w:t>
      </w:r>
      <w:r w:rsidR="008E4A9A">
        <w:rPr>
          <w:sz w:val="28"/>
          <w:szCs w:val="28"/>
          <w:lang w:val="uk-UA"/>
        </w:rPr>
        <w:t>7</w:t>
      </w:r>
      <w:r w:rsidRPr="009C2330">
        <w:rPr>
          <w:sz w:val="28"/>
          <w:szCs w:val="28"/>
          <w:lang w:val="uk-UA"/>
        </w:rPr>
        <w:t>.202</w:t>
      </w:r>
      <w:r w:rsidR="00395D09">
        <w:rPr>
          <w:sz w:val="28"/>
          <w:szCs w:val="28"/>
          <w:lang w:val="uk-UA"/>
        </w:rPr>
        <w:t>4</w:t>
      </w:r>
      <w:r w:rsidRPr="009C233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4E42F2">
        <w:rPr>
          <w:sz w:val="28"/>
          <w:szCs w:val="28"/>
          <w:lang w:val="uk-UA"/>
        </w:rPr>
        <w:t>2323</w:t>
      </w:r>
    </w:p>
    <w:p w14:paraId="38691FE5" w14:textId="77777777" w:rsidR="008233E3" w:rsidRPr="00B07D5C" w:rsidRDefault="008233E3">
      <w:pPr>
        <w:rPr>
          <w:lang w:val="uk-UA"/>
        </w:rPr>
      </w:pPr>
    </w:p>
    <w:p w14:paraId="33F96B42" w14:textId="77777777" w:rsidR="008233E3" w:rsidRPr="00B07D5C" w:rsidRDefault="008233E3">
      <w:pPr>
        <w:rPr>
          <w:lang w:val="uk-UA"/>
        </w:rPr>
      </w:pPr>
    </w:p>
    <w:p w14:paraId="4E930A41" w14:textId="77777777" w:rsidR="008233E3" w:rsidRPr="00B07D5C" w:rsidRDefault="008233E3">
      <w:pPr>
        <w:rPr>
          <w:lang w:val="uk-UA"/>
        </w:rPr>
      </w:pPr>
    </w:p>
    <w:p w14:paraId="79FD5193" w14:textId="77777777" w:rsidR="008233E3" w:rsidRDefault="008233E3" w:rsidP="008233E3">
      <w:pPr>
        <w:shd w:val="clear" w:color="auto" w:fill="FFFFFF"/>
        <w:ind w:firstLine="56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Інформація </w:t>
      </w:r>
    </w:p>
    <w:p w14:paraId="72E7976F" w14:textId="0598126D" w:rsidR="00BE3F91" w:rsidRDefault="008233E3" w:rsidP="00BE3F91">
      <w:pPr>
        <w:shd w:val="clear" w:color="auto" w:fill="FFFFFF"/>
        <w:ind w:firstLine="56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виконання бюджету </w:t>
      </w:r>
      <w:proofErr w:type="spellStart"/>
      <w:r>
        <w:rPr>
          <w:b/>
          <w:bCs/>
          <w:sz w:val="28"/>
          <w:szCs w:val="28"/>
          <w:lang w:val="uk-UA"/>
        </w:rPr>
        <w:t>Брусилівської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селищної територіальної громади за </w:t>
      </w:r>
      <w:r w:rsidR="00331BF9">
        <w:rPr>
          <w:b/>
          <w:bCs/>
          <w:sz w:val="28"/>
          <w:szCs w:val="28"/>
          <w:lang w:val="uk-UA"/>
        </w:rPr>
        <w:t>І</w:t>
      </w:r>
      <w:r w:rsidR="008E4A9A">
        <w:rPr>
          <w:b/>
          <w:bCs/>
          <w:sz w:val="28"/>
          <w:szCs w:val="28"/>
          <w:lang w:val="uk-UA"/>
        </w:rPr>
        <w:t>-</w:t>
      </w:r>
      <w:proofErr w:type="spellStart"/>
      <w:r w:rsidR="008E4A9A">
        <w:rPr>
          <w:b/>
          <w:bCs/>
          <w:sz w:val="28"/>
          <w:szCs w:val="28"/>
          <w:lang w:val="uk-UA"/>
        </w:rPr>
        <w:t>ше</w:t>
      </w:r>
      <w:proofErr w:type="spellEnd"/>
      <w:r w:rsidR="00331BF9">
        <w:rPr>
          <w:b/>
          <w:bCs/>
          <w:sz w:val="28"/>
          <w:szCs w:val="28"/>
          <w:lang w:val="uk-UA"/>
        </w:rPr>
        <w:t xml:space="preserve"> </w:t>
      </w:r>
      <w:r w:rsidR="008E4A9A">
        <w:rPr>
          <w:b/>
          <w:bCs/>
          <w:sz w:val="28"/>
          <w:szCs w:val="28"/>
          <w:lang w:val="uk-UA"/>
        </w:rPr>
        <w:t>півріччя</w:t>
      </w:r>
      <w:r>
        <w:rPr>
          <w:b/>
          <w:bCs/>
          <w:sz w:val="28"/>
          <w:szCs w:val="28"/>
          <w:lang w:val="uk-UA"/>
        </w:rPr>
        <w:t xml:space="preserve"> 202</w:t>
      </w:r>
      <w:r w:rsidR="00395D09">
        <w:rPr>
          <w:b/>
          <w:bCs/>
          <w:sz w:val="28"/>
          <w:szCs w:val="28"/>
          <w:lang w:val="uk-UA"/>
        </w:rPr>
        <w:t>4</w:t>
      </w:r>
      <w:r>
        <w:rPr>
          <w:b/>
          <w:bCs/>
          <w:sz w:val="28"/>
          <w:szCs w:val="28"/>
          <w:lang w:val="uk-UA"/>
        </w:rPr>
        <w:t xml:space="preserve"> року</w:t>
      </w:r>
      <w:r w:rsidR="00BE3F91">
        <w:rPr>
          <w:sz w:val="28"/>
          <w:szCs w:val="28"/>
          <w:lang w:val="uk-UA"/>
        </w:rPr>
        <w:t xml:space="preserve">     </w:t>
      </w:r>
      <w:r w:rsidR="00BE3F91">
        <w:rPr>
          <w:b/>
          <w:bCs/>
          <w:sz w:val="28"/>
          <w:szCs w:val="28"/>
          <w:lang w:val="uk-UA"/>
        </w:rPr>
        <w:t xml:space="preserve"> </w:t>
      </w:r>
    </w:p>
    <w:p w14:paraId="39A978F5" w14:textId="77777777" w:rsidR="00BE3F91" w:rsidRDefault="00BE3F91" w:rsidP="00BE3F91">
      <w:pPr>
        <w:shd w:val="clear" w:color="auto" w:fill="FFFFFF"/>
        <w:ind w:firstLine="567"/>
        <w:jc w:val="center"/>
        <w:rPr>
          <w:b/>
          <w:bCs/>
          <w:sz w:val="28"/>
          <w:szCs w:val="28"/>
          <w:lang w:val="uk-UA"/>
        </w:rPr>
      </w:pPr>
    </w:p>
    <w:p w14:paraId="3914357F" w14:textId="77777777" w:rsidR="005404F0" w:rsidRDefault="005404F0" w:rsidP="005404F0">
      <w:pPr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січня-червня 2024 року до бюджету селищної територіальної громади надійшло 108473,6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що складає 77,9% плану звітного періоду, в тому числі до загального фонду надійшло 102344,9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доходів, або 77,5% запланованого обсягу та до спеціального фонду – 6128,7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5755096D" w14:textId="77777777" w:rsidR="005404F0" w:rsidRDefault="005404F0" w:rsidP="005404F0">
      <w:pPr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січень-червень 2024 року до загального фонду бюджету селищної територіальної громади надійшло (без урахування міжбюджетних трансфертів) 63896,5 тис. грн., що становить 68,2% плану звітного періоду та перевищує відповідний показник минулого року на 6612,1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74576E97" w14:textId="77777777" w:rsidR="005404F0" w:rsidRDefault="005404F0" w:rsidP="005404F0">
      <w:pPr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Серед власних доходів бюджету селищної територіальної громади надійшло: податку та збору на доходи фізичних осіб – 32618,0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податок на прибуток підприємств та фінансових установ комунальної власності – 24,9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рентної плати за спеціальне використання лісових ресурсів – 168,8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рентна плата за користування надрами для видобування корисних копалин загальнодержавного значення – 3,5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акцизний податок (пальне) – 3722,9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акцизного податку з реалізації суб’єктами господарювання роздрібної торгівлі підакцизних товарів – 3462,2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податок на нерухоме майно – 966,1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податку на майно (плата за землю) – 10313,7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транспортного податку з фізичних осіб – 2,2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транспортного податку з юридичних осіб – 6,3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єдиного податку – 11737,6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адміністративних штрафів – 0,9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штрафні санкції (алкоголь, тютюн) –40,5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плата за встановлення земельного сервітуту – 12,6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кошти гарантійного та реєстраційного внесків – 2,1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адміністративний збір за проведення державної реєстрації юридичних осіб, фізичних осіб – підприємців та громадських формувань – 42,0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плата за надання інших адміністративних послуг – 231,3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адміністративний збір за державну реєстрацію речових прав на нерухоме майно та їх обтяжень – 314,8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плата за скорочення термінів надання послуг у сфері державної реєстрації – 1,5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надходження від орендної плати за користування майновим комплексом та іншим майном, що перебуває в комунальній власності – 108,1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державне мито – 1,1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інші надходження – 114,4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кошти від реалізації безхазяйного майна – 1,0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593A8872" w14:textId="77777777" w:rsidR="005404F0" w:rsidRDefault="005404F0" w:rsidP="005404F0">
      <w:pPr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Доходи спеціального фонду бюджету селищної територіальної громади (без урахування міжбюджетних трансфертів) склали 5271,4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.: екологічний податок – 14,9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 – 3,0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власні надходження бюджетних установ – 2560,8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>.: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плата за послуги, що надаються бюджетними установами згідно з їх основною діяльністю –990,1 тис грн.,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плата за оренду майна бюджетних установ, що здійснюється відповідного до Закону України «Про оренду державного та комунального майна» – 295,3 тис. грн., надходження бюджетних установ від реалізації в установленому порядку майна (крім нерухомого майна) – 0,5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інші джерела власних надходжень бюджетних установ – 1275,1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кошти від відчуження майна, що перебуває в комунальній власності – 674,6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кошти від продажу земельних ділянок несільськогосподарського призначення, що перебувають у комунальній власності – 1627,4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кошти від викупу земельних ділянок с/г призначення державної та комунальної власності, передбачених пунктом 6(1) розділу Х «Перехідні положення» Земельного кодексу України – 390,7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35916557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звітний період бюджет селищної територіальної громади отримав:</w:t>
      </w:r>
    </w:p>
    <w:p w14:paraId="25E991F9" w14:textId="77777777" w:rsidR="005404F0" w:rsidRDefault="005404F0" w:rsidP="005404F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базову дотацію у сумі 777,6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14:paraId="0C91CF5B" w14:textId="77777777" w:rsidR="005404F0" w:rsidRDefault="005404F0" w:rsidP="005404F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освітню субвенцію у сумі 34327,4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14:paraId="50CC9DFD" w14:textId="77777777" w:rsidR="005404F0" w:rsidRDefault="005404F0" w:rsidP="005404F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дотації з місцевого бюджету – 171,7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14:paraId="54D5DB22" w14:textId="77777777" w:rsidR="005404F0" w:rsidRDefault="005404F0" w:rsidP="005404F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субвенцію на здійснення переданих видатків у сфері освіти за рахунок коштів освітньої субвенції – 576,6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14:paraId="2B449A98" w14:textId="77777777" w:rsidR="005404F0" w:rsidRDefault="005404F0" w:rsidP="005404F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надання державної підтримки особам з особливими освітніми потребами за рахунок відповідної субвенції з державного бюджету – 155,5 тис. грн..;</w:t>
      </w:r>
    </w:p>
    <w:p w14:paraId="01EB7AA3" w14:textId="77777777" w:rsidR="005404F0" w:rsidRDefault="005404F0" w:rsidP="005404F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надання державної підтримки особам з особливими освітніми потребами  за рахунок залишку, що утворився на початок бюджетного періоду – 16,6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14:paraId="41CC6248" w14:textId="77777777" w:rsidR="005404F0" w:rsidRDefault="005404F0" w:rsidP="005404F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іншу субвенцію – 2422,9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58E33E4C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Видатки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загального фонду  бюджету селищної територіальної громади за січень-червень 2024 року становили 104390,3 тис. грн., що перевищує відповідний показник 2023 року на 6768,4 тис. грн.</w:t>
      </w:r>
    </w:p>
    <w:p w14:paraId="20D9C7CC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Наявні ресурси бюджету селищної територіальної громади спрямовувались, у першу чергу, на заробітну плату з нарахуваннями, інші соціальні виплати, віднесені до захищених статей бюджету відповідно до статті 55 Бюджетного кодексу України.</w:t>
      </w:r>
    </w:p>
    <w:p w14:paraId="5DD29CF2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Найбільшу питому вагу 61,8 відсотка, становлять видатки на утримання установ та проведення заходів по галузі «Освіта». На дану галузь спрямовано кошти у сумі  64539,0 тис. грн..</w:t>
      </w:r>
    </w:p>
    <w:p w14:paraId="73DBE6D3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 видатки по охороні здоров’я протягом січня-червня 2024 року  спрямовано 8617,8 тис. грн., що становить 8,2 відсотка видатків бюджету селищної територіальної громади.</w:t>
      </w:r>
    </w:p>
    <w:p w14:paraId="5633109B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На соціальний захист та соціальне забезпечення протягом звітного періоду спрямовано 6583,7 тис. грн. що становить 6,3 відсотка видатків бюджету селищної територіальної громади.</w:t>
      </w:r>
    </w:p>
    <w:p w14:paraId="0010F024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 установах культури за січень-червень 2024 року проведені видатки становлять 3922,1 тис. грн., що становить 3,7 відсотка видатків бюджету селищної територіальної громади.</w:t>
      </w:r>
    </w:p>
    <w:p w14:paraId="24D942C9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 утримання установ та проведення заходів з фізичної культури і спорту спрямовано 624,0 тис. грн., що становить 0,6 відсотка видатків бюджету селищної територіальної громади.</w:t>
      </w:r>
    </w:p>
    <w:p w14:paraId="3DE3EB38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 державне управління  спрямовано коштів у загальній сумі 16579,6 тис. грн., що становить 15,9 відсотка видатків бюджету селищної територіальної громади.</w:t>
      </w:r>
    </w:p>
    <w:p w14:paraId="6BC38E6B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розвиток житлово-комунального господарства за січень-червень 2024року направлено 1819,1 тис. грн., що становить 1,7 відсотка видатків бюджету селищної територіальної громади.</w:t>
      </w:r>
    </w:p>
    <w:p w14:paraId="483B9F39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Поточні трансферти органам державного управління інших рівнів становлять 257,5 тис. грн., що становить 0,2 відсотка видатків бюджету селищної територіальної громади.</w:t>
      </w:r>
    </w:p>
    <w:p w14:paraId="32582D64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Видатки на іншу діяльність становлять 99,9 тис. грн., що становлять 0,1 відсотка видатків бюджету селищної територіальної громади.</w:t>
      </w:r>
    </w:p>
    <w:p w14:paraId="7BD22D71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Видатки на економічну діяльність становлять 1347,5 тис. грн., що становлять 1,3 відсотка видатків бюджету селищної територіальної громади.</w:t>
      </w:r>
    </w:p>
    <w:p w14:paraId="49263944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Аналізуючи виконання  бюджету селищної територіальної громади в розрізі напрямків використання коштів необхідно, перш за все, відмітити пріоритетне спрямування коштів на виплату заробітної плати з нарахуваннями. На цю мету витрачено 77481,7 тис. грн.</w:t>
      </w:r>
    </w:p>
    <w:p w14:paraId="5A6FD139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розрахунки за спожиті бюджетними установами енергоносії та оплату комунальних послуг направлено 8990,7 тис. грн. Продукти харчування 914,7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0EBA6AA6" w14:textId="77777777" w:rsidR="005404F0" w:rsidRDefault="005404F0" w:rsidP="005404F0">
      <w:pPr>
        <w:shd w:val="clear" w:color="auto" w:fill="FFFFFF"/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По спеціальному фонду селищного бюджету видатки становлять 3564,8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209A2E36" w14:textId="77777777" w:rsidR="005404F0" w:rsidRDefault="005404F0" w:rsidP="005404F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</w:p>
    <w:p w14:paraId="55EB812B" w14:textId="77777777" w:rsidR="005404F0" w:rsidRDefault="005404F0" w:rsidP="005404F0">
      <w:pPr>
        <w:shd w:val="clear" w:color="auto" w:fill="FFFFFF"/>
        <w:ind w:firstLine="567"/>
        <w:rPr>
          <w:sz w:val="28"/>
          <w:szCs w:val="28"/>
          <w:lang w:val="uk-UA"/>
        </w:rPr>
      </w:pPr>
    </w:p>
    <w:p w14:paraId="260328EA" w14:textId="422AB93E" w:rsidR="008233E3" w:rsidRDefault="005404F0" w:rsidP="005404F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3A4472">
        <w:rPr>
          <w:bCs/>
          <w:sz w:val="28"/>
          <w:szCs w:val="28"/>
          <w:lang w:val="uk-UA"/>
        </w:rPr>
        <w:t xml:space="preserve">    </w:t>
      </w:r>
      <w:r w:rsidR="00331BF9">
        <w:rPr>
          <w:bCs/>
          <w:sz w:val="28"/>
          <w:szCs w:val="28"/>
          <w:lang w:val="uk-UA"/>
        </w:rPr>
        <w:t xml:space="preserve"> </w:t>
      </w:r>
    </w:p>
    <w:p w14:paraId="6B535C8C" w14:textId="77777777" w:rsidR="003A4472" w:rsidRDefault="003A4472" w:rsidP="008233E3">
      <w:pPr>
        <w:shd w:val="clear" w:color="auto" w:fill="FFFFFF"/>
        <w:ind w:firstLine="567"/>
        <w:rPr>
          <w:sz w:val="28"/>
          <w:szCs w:val="28"/>
          <w:lang w:val="uk-UA"/>
        </w:rPr>
      </w:pPr>
    </w:p>
    <w:p w14:paraId="624550FA" w14:textId="4E83887F" w:rsidR="008233E3" w:rsidRPr="00BE3F91" w:rsidRDefault="008233E3" w:rsidP="003A4472">
      <w:pPr>
        <w:shd w:val="clear" w:color="auto" w:fill="FFFFFF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Начальник відділу фінансів                                        </w:t>
      </w:r>
      <w:r w:rsidR="003A4472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Ірина ОВСІЄНКО</w:t>
      </w:r>
    </w:p>
    <w:p w14:paraId="055F6631" w14:textId="748D080B" w:rsidR="008233E3" w:rsidRDefault="008233E3" w:rsidP="003A4472">
      <w:pPr>
        <w:shd w:val="clear" w:color="auto" w:fill="FFFFFF"/>
        <w:jc w:val="both"/>
      </w:pPr>
      <w:r>
        <w:rPr>
          <w:bCs/>
          <w:sz w:val="28"/>
          <w:szCs w:val="28"/>
          <w:lang w:val="uk-UA"/>
        </w:rPr>
        <w:t>селищної ради</w:t>
      </w:r>
    </w:p>
    <w:sectPr w:rsidR="008233E3" w:rsidSect="00A67B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64052"/>
    <w:multiLevelType w:val="hybridMultilevel"/>
    <w:tmpl w:val="9B98A1A6"/>
    <w:lvl w:ilvl="0" w:tplc="9DF09880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E05A4C"/>
    <w:multiLevelType w:val="hybridMultilevel"/>
    <w:tmpl w:val="D42E70E4"/>
    <w:lvl w:ilvl="0" w:tplc="9DF09880">
      <w:start w:val="1"/>
      <w:numFmt w:val="bullet"/>
      <w:lvlText w:val="-"/>
      <w:lvlJc w:val="left"/>
      <w:pPr>
        <w:tabs>
          <w:tab w:val="num" w:pos="1996"/>
        </w:tabs>
        <w:ind w:left="199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407AFA"/>
    <w:multiLevelType w:val="multilevel"/>
    <w:tmpl w:val="BC6AE41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34"/>
    <w:rsid w:val="000153CE"/>
    <w:rsid w:val="0001596C"/>
    <w:rsid w:val="000C3730"/>
    <w:rsid w:val="001941FC"/>
    <w:rsid w:val="00211CA5"/>
    <w:rsid w:val="00261126"/>
    <w:rsid w:val="00265B19"/>
    <w:rsid w:val="002D0B29"/>
    <w:rsid w:val="002D26F8"/>
    <w:rsid w:val="00331BF9"/>
    <w:rsid w:val="0036631B"/>
    <w:rsid w:val="00395D09"/>
    <w:rsid w:val="003A4472"/>
    <w:rsid w:val="00472163"/>
    <w:rsid w:val="004B5B95"/>
    <w:rsid w:val="004E42F2"/>
    <w:rsid w:val="005404F0"/>
    <w:rsid w:val="00617234"/>
    <w:rsid w:val="006D08F5"/>
    <w:rsid w:val="006D757D"/>
    <w:rsid w:val="008233E3"/>
    <w:rsid w:val="008633E3"/>
    <w:rsid w:val="008A4CCA"/>
    <w:rsid w:val="008E4A9A"/>
    <w:rsid w:val="00960BC6"/>
    <w:rsid w:val="009F6AAB"/>
    <w:rsid w:val="00A218E1"/>
    <w:rsid w:val="00A67B45"/>
    <w:rsid w:val="00A91FBD"/>
    <w:rsid w:val="00AF618A"/>
    <w:rsid w:val="00B07D5C"/>
    <w:rsid w:val="00B45855"/>
    <w:rsid w:val="00BC1356"/>
    <w:rsid w:val="00BD38DE"/>
    <w:rsid w:val="00BE3F91"/>
    <w:rsid w:val="00C0054E"/>
    <w:rsid w:val="00C34C34"/>
    <w:rsid w:val="00CB182D"/>
    <w:rsid w:val="00D4758E"/>
    <w:rsid w:val="00E223FD"/>
    <w:rsid w:val="00E67B95"/>
    <w:rsid w:val="00ED25EE"/>
    <w:rsid w:val="00EF285D"/>
    <w:rsid w:val="00F54683"/>
    <w:rsid w:val="00F91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5499F"/>
  <w15:docId w15:val="{13262A55-7C51-4C68-80F9-34AADEED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A67B45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A67B45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A67B45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A67B45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67B45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A67B45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A67B45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A67B4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A67B45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A67B4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233E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633E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33E3"/>
    <w:rPr>
      <w:rFonts w:ascii="Segoe UI" w:eastAsia="Times New Roman" w:hAnsi="Segoe UI" w:cs="Segoe UI"/>
      <w:sz w:val="18"/>
      <w:szCs w:val="18"/>
      <w:lang w:eastAsia="uk-UA"/>
    </w:rPr>
  </w:style>
  <w:style w:type="paragraph" w:styleId="a8">
    <w:name w:val="No Spacing"/>
    <w:uiPriority w:val="1"/>
    <w:qFormat/>
    <w:rsid w:val="00395D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1678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45</cp:revision>
  <cp:lastPrinted>2021-10-20T12:38:00Z</cp:lastPrinted>
  <dcterms:created xsi:type="dcterms:W3CDTF">2021-07-19T09:08:00Z</dcterms:created>
  <dcterms:modified xsi:type="dcterms:W3CDTF">2024-07-01T10:10:00Z</dcterms:modified>
</cp:coreProperties>
</file>