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FFD9A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Додаток 1</w:t>
      </w:r>
    </w:p>
    <w:p w14:paraId="6CB0E6AB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 рішення виконкому</w:t>
      </w:r>
    </w:p>
    <w:p w14:paraId="598E1359" w14:textId="77777777" w:rsidR="00E14A2A" w:rsidRPr="00D6760E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proofErr w:type="spellStart"/>
      <w:r>
        <w:rPr>
          <w:rFonts w:eastAsia="MS Mincho"/>
          <w:sz w:val="28"/>
          <w:szCs w:val="28"/>
          <w:lang w:val="uk-UA"/>
        </w:rPr>
        <w:t>Брусилівської</w:t>
      </w:r>
      <w:proofErr w:type="spellEnd"/>
      <w:r>
        <w:rPr>
          <w:rFonts w:eastAsia="MS Mincho"/>
          <w:sz w:val="28"/>
          <w:szCs w:val="28"/>
          <w:lang w:val="uk-UA"/>
        </w:rPr>
        <w:t xml:space="preserve"> селищної ради </w:t>
      </w:r>
    </w:p>
    <w:p w14:paraId="3A892675" w14:textId="70B6797E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05.02.2025 </w:t>
      </w:r>
      <w:r w:rsidRPr="00EC1947">
        <w:rPr>
          <w:rFonts w:eastAsia="MS Mincho"/>
          <w:sz w:val="28"/>
          <w:szCs w:val="28"/>
          <w:lang w:val="uk-UA"/>
        </w:rPr>
        <w:t xml:space="preserve">№ </w:t>
      </w:r>
      <w:r w:rsidR="00311260">
        <w:rPr>
          <w:rFonts w:eastAsia="MS Mincho"/>
          <w:sz w:val="28"/>
          <w:szCs w:val="28"/>
          <w:lang w:val="uk-UA"/>
        </w:rPr>
        <w:t>2823</w:t>
      </w:r>
    </w:p>
    <w:p w14:paraId="3A952A46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07839C1F" w14:textId="77777777" w:rsidR="00E14A2A" w:rsidRPr="00E20F27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b/>
          <w:bCs/>
          <w:sz w:val="28"/>
          <w:szCs w:val="28"/>
          <w:lang w:val="uk-UA"/>
        </w:rPr>
      </w:pPr>
    </w:p>
    <w:p w14:paraId="76322224" w14:textId="77777777" w:rsidR="00654018" w:rsidRDefault="00654018" w:rsidP="00654018">
      <w:pPr>
        <w:tabs>
          <w:tab w:val="left" w:pos="6521"/>
          <w:tab w:val="left" w:pos="6849"/>
        </w:tabs>
        <w:ind w:left="7371" w:right="-128" w:hanging="723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Інформація </w:t>
      </w:r>
    </w:p>
    <w:p w14:paraId="7C54AD85" w14:textId="77777777" w:rsidR="00654018" w:rsidRDefault="00654018" w:rsidP="00654018">
      <w:pPr>
        <w:tabs>
          <w:tab w:val="left" w:pos="6521"/>
          <w:tab w:val="left" w:pos="6849"/>
        </w:tabs>
        <w:ind w:left="7371" w:right="-128" w:hanging="723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 стан військового обліку на території </w:t>
      </w:r>
      <w:proofErr w:type="spellStart"/>
      <w:r>
        <w:rPr>
          <w:b/>
          <w:bCs/>
          <w:sz w:val="28"/>
          <w:lang w:val="uk-UA"/>
        </w:rPr>
        <w:t>Брусилівської</w:t>
      </w:r>
      <w:proofErr w:type="spellEnd"/>
      <w:r>
        <w:rPr>
          <w:b/>
          <w:bCs/>
          <w:sz w:val="28"/>
          <w:lang w:val="uk-UA"/>
        </w:rPr>
        <w:t xml:space="preserve"> селищної </w:t>
      </w:r>
    </w:p>
    <w:p w14:paraId="5791BDA1" w14:textId="77777777" w:rsidR="00654018" w:rsidRDefault="00654018" w:rsidP="00654018">
      <w:pPr>
        <w:tabs>
          <w:tab w:val="left" w:pos="6521"/>
          <w:tab w:val="left" w:pos="6849"/>
        </w:tabs>
        <w:ind w:left="7371" w:right="-128" w:hanging="7230"/>
        <w:jc w:val="center"/>
        <w:rPr>
          <w:rFonts w:eastAsia="MS Mincho"/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територіальної громади у 2024 році</w:t>
      </w:r>
    </w:p>
    <w:p w14:paraId="0D249C23" w14:textId="77777777" w:rsidR="00654018" w:rsidRDefault="00654018" w:rsidP="00654018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5086AB9A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З метою забезпечення належного ведення військового обліку на території громади в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селищній раді організовано ведення персонально-первинного обліку громадян відповідно до постанови Кабінету Міністрів України від </w:t>
      </w:r>
      <w:r>
        <w:rPr>
          <w:sz w:val="28"/>
          <w:szCs w:val="28"/>
          <w:lang w:val="uk-UA" w:eastAsia="ru-RU"/>
        </w:rPr>
        <w:t>30 грудня 2022 року № 1487 (зі змінами) « Про затвердження порядку організації та ведення військового обліку призовників і військовозобов’язаних» (далі – Постанова). Р</w:t>
      </w:r>
      <w:r>
        <w:rPr>
          <w:sz w:val="28"/>
          <w:lang w:val="uk-UA"/>
        </w:rPr>
        <w:t xml:space="preserve">ішенням виконкому селищної ради від 08.01.2025 № 2758 «Про призначення відповідальних осіб за ведення військового обліку та дублера» визначено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селищної ради відповідальними особами за ведення військового обліку на підвідомчих територіях</w:t>
      </w:r>
      <w:r>
        <w:rPr>
          <w:sz w:val="28"/>
          <w:szCs w:val="28"/>
          <w:lang w:val="uk-UA" w:eastAsia="ru-RU"/>
        </w:rPr>
        <w:t>.</w:t>
      </w:r>
    </w:p>
    <w:p w14:paraId="59721852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У взаємодії з відділом «ЦНАП» селищної ради</w:t>
      </w:r>
      <w:r>
        <w:rPr>
          <w:sz w:val="28"/>
          <w:szCs w:val="28"/>
          <w:lang w:val="uk-UA" w:eastAsia="ru-RU"/>
        </w:rPr>
        <w:t xml:space="preserve"> відповідно до Постанови здійснювалися наступні заходи:</w:t>
      </w:r>
    </w:p>
    <w:p w14:paraId="091BF8C7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взяття на персонально-первинний військовий облік громадян, які прибули на нове місце проживання до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 повідомленням до першого відділу Житомирського районного територіального центру комплектування та соціальної підтримки;</w:t>
      </w:r>
    </w:p>
    <w:p w14:paraId="1123AEDB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виключення з персонально-первинного військового обліку громадян під час їх вибуття в іншу адміністративно-територіальну одиницю до нового місця проживання з повідомленням до першого відділу Житомирського районного територіального центру комплектування та соціальної підтримки;</w:t>
      </w:r>
    </w:p>
    <w:p w14:paraId="20F7C2C1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відповідальними особами за ведення військового обліку (старостами) ведуться </w:t>
      </w:r>
      <w:hyperlink r:id="rId4" w:anchor="n378" w:history="1">
        <w:r w:rsidRPr="00654018">
          <w:rPr>
            <w:rStyle w:val="ac"/>
            <w:color w:val="auto"/>
            <w:sz w:val="28"/>
            <w:szCs w:val="28"/>
            <w:u w:val="none"/>
            <w:lang w:val="uk-UA"/>
          </w:rPr>
          <w:t>картки первинного обліку призовників, військово-зобов’язаних та резервістів</w:t>
        </w:r>
      </w:hyperlink>
      <w:r>
        <w:rPr>
          <w:sz w:val="28"/>
          <w:szCs w:val="28"/>
          <w:lang w:val="uk-UA"/>
        </w:rPr>
        <w:t xml:space="preserve"> (згідно додатку 3 Постанови), які проживають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 </w:t>
      </w:r>
    </w:p>
    <w:p w14:paraId="5BF72C9F" w14:textId="77777777" w:rsidR="00654018" w:rsidRDefault="00654018" w:rsidP="00654018">
      <w:pPr>
        <w:tabs>
          <w:tab w:val="left" w:pos="709"/>
          <w:tab w:val="left" w:pos="851"/>
          <w:tab w:val="left" w:pos="5760"/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3477A6AE" w14:textId="77777777" w:rsidR="00654018" w:rsidRDefault="00654018" w:rsidP="00654018">
      <w:pPr>
        <w:tabs>
          <w:tab w:val="left" w:pos="709"/>
          <w:tab w:val="left" w:pos="851"/>
          <w:tab w:val="left" w:pos="5760"/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військовому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пербуває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50 </w:t>
      </w:r>
      <w:proofErr w:type="spellStart"/>
      <w:r>
        <w:rPr>
          <w:sz w:val="28"/>
          <w:szCs w:val="28"/>
        </w:rPr>
        <w:t>чоловік</w:t>
      </w:r>
      <w:proofErr w:type="spellEnd"/>
      <w:r>
        <w:rPr>
          <w:sz w:val="28"/>
          <w:szCs w:val="28"/>
        </w:rPr>
        <w:t>.</w:t>
      </w:r>
    </w:p>
    <w:p w14:paraId="6D422FA9" w14:textId="77777777" w:rsidR="00654018" w:rsidRDefault="00654018" w:rsidP="00654018">
      <w:pPr>
        <w:tabs>
          <w:tab w:val="left" w:pos="709"/>
          <w:tab w:val="left" w:pos="851"/>
          <w:tab w:val="left" w:pos="5760"/>
          <w:tab w:val="left" w:pos="7088"/>
        </w:tabs>
        <w:jc w:val="both"/>
        <w:rPr>
          <w:sz w:val="28"/>
          <w:szCs w:val="28"/>
        </w:rPr>
      </w:pPr>
    </w:p>
    <w:p w14:paraId="1F2B470E" w14:textId="77777777" w:rsidR="00654018" w:rsidRDefault="00654018" w:rsidP="00654018">
      <w:pPr>
        <w:tabs>
          <w:tab w:val="left" w:pos="709"/>
          <w:tab w:val="left" w:pos="851"/>
          <w:tab w:val="left" w:pos="5760"/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</w:t>
      </w:r>
      <w:proofErr w:type="spellStart"/>
      <w:r>
        <w:rPr>
          <w:sz w:val="28"/>
          <w:szCs w:val="28"/>
        </w:rPr>
        <w:t>інформацією</w:t>
      </w:r>
      <w:proofErr w:type="spellEnd"/>
      <w:r>
        <w:rPr>
          <w:sz w:val="28"/>
          <w:szCs w:val="28"/>
        </w:rPr>
        <w:t xml:space="preserve"> 1 </w:t>
      </w:r>
      <w:r>
        <w:rPr>
          <w:sz w:val="28"/>
          <w:szCs w:val="28"/>
          <w:lang w:val="uk-UA"/>
        </w:rPr>
        <w:t>відділу</w:t>
      </w:r>
      <w:r>
        <w:rPr>
          <w:sz w:val="28"/>
          <w:szCs w:val="28"/>
        </w:rPr>
        <w:t xml:space="preserve"> Ж</w:t>
      </w:r>
      <w:proofErr w:type="spellStart"/>
      <w:r>
        <w:rPr>
          <w:sz w:val="28"/>
          <w:szCs w:val="28"/>
          <w:lang w:val="uk-UA"/>
        </w:rPr>
        <w:t>итомирського</w:t>
      </w:r>
      <w:proofErr w:type="spellEnd"/>
      <w:r>
        <w:rPr>
          <w:sz w:val="28"/>
          <w:szCs w:val="28"/>
          <w:lang w:val="uk-UA"/>
        </w:rPr>
        <w:t xml:space="preserve"> Житомирського районного територіального центру комплектування та соціальної </w:t>
      </w:r>
      <w:proofErr w:type="gramStart"/>
      <w:r>
        <w:rPr>
          <w:sz w:val="28"/>
          <w:szCs w:val="28"/>
          <w:lang w:val="uk-UA"/>
        </w:rPr>
        <w:t>підтримки  у</w:t>
      </w:r>
      <w:proofErr w:type="gramEnd"/>
      <w:r>
        <w:rPr>
          <w:sz w:val="28"/>
          <w:szCs w:val="28"/>
          <w:lang w:val="uk-UA"/>
        </w:rPr>
        <w:t xml:space="preserve"> 2024 році </w:t>
      </w:r>
      <w:proofErr w:type="spellStart"/>
      <w:r>
        <w:rPr>
          <w:sz w:val="28"/>
          <w:szCs w:val="28"/>
        </w:rPr>
        <w:t>мобілізовано</w:t>
      </w:r>
      <w:proofErr w:type="spellEnd"/>
      <w:r>
        <w:rPr>
          <w:sz w:val="28"/>
          <w:szCs w:val="28"/>
        </w:rPr>
        <w:t xml:space="preserve"> до ЗСУ </w:t>
      </w:r>
      <w:r>
        <w:rPr>
          <w:sz w:val="28"/>
          <w:szCs w:val="28"/>
          <w:lang w:val="uk-UA"/>
        </w:rPr>
        <w:t>123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чоловік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5A51A3D9" w14:textId="77777777" w:rsidR="00654018" w:rsidRDefault="00654018" w:rsidP="00654018">
      <w:pPr>
        <w:tabs>
          <w:tab w:val="left" w:pos="709"/>
          <w:tab w:val="left" w:pos="851"/>
          <w:tab w:val="left" w:pos="5760"/>
          <w:tab w:val="left" w:pos="7088"/>
        </w:tabs>
        <w:jc w:val="both"/>
        <w:rPr>
          <w:sz w:val="28"/>
          <w:szCs w:val="28"/>
        </w:rPr>
      </w:pPr>
    </w:p>
    <w:p w14:paraId="0907ABC7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4)  постійно проводиться робота по роз’ясненню серед громадян Законів України «Про військовий обов’язок і військову службу», «Про оборону України», «Про мобілізаційну підготовку та мобілізацію», Постанови Кабінету Міністрів </w:t>
      </w:r>
      <w:r>
        <w:rPr>
          <w:sz w:val="28"/>
          <w:szCs w:val="28"/>
          <w:lang w:val="uk-UA" w:eastAsia="ru-RU"/>
        </w:rPr>
        <w:lastRenderedPageBreak/>
        <w:t xml:space="preserve">України від 30 грудня 2022 року № 1487 « Про затвердження порядку організації та ведення військового обліку призовників і військовозобов’язаних» </w:t>
      </w:r>
      <w:r>
        <w:rPr>
          <w:sz w:val="28"/>
          <w:szCs w:val="28"/>
          <w:lang w:val="uk-UA"/>
        </w:rPr>
        <w:t>щодо виконання ними правил військового обліку</w:t>
      </w:r>
      <w:r>
        <w:rPr>
          <w:sz w:val="28"/>
          <w:szCs w:val="28"/>
          <w:lang w:val="uk-UA" w:eastAsia="ru-RU"/>
        </w:rPr>
        <w:t>;</w:t>
      </w:r>
    </w:p>
    <w:p w14:paraId="0655B302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на вимогу першого відділу Житомирського районного  територіального центру комплектування та соціальної підтримки проводилося оповіщення військовозобов’язаних, так у 2024 році було оповіщено 1165 осіб;</w:t>
      </w:r>
    </w:p>
    <w:p w14:paraId="20C112AB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Згідно графіку було подано списки для проходження військово-лікарської комісії юнаків 2008 року народження всього 80 осіб.</w:t>
      </w:r>
    </w:p>
    <w:p w14:paraId="29F5F3C7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</w:p>
    <w:p w14:paraId="5B95E1F9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Для організації ведення персонального військового обліку військовозобов’язаних, які працюють в </w:t>
      </w:r>
      <w:proofErr w:type="spellStart"/>
      <w:r>
        <w:rPr>
          <w:sz w:val="28"/>
          <w:szCs w:val="28"/>
          <w:lang w:val="uk-UA" w:eastAsia="ru-RU"/>
        </w:rPr>
        <w:t>Брусилівській</w:t>
      </w:r>
      <w:proofErr w:type="spellEnd"/>
      <w:r>
        <w:rPr>
          <w:sz w:val="28"/>
          <w:szCs w:val="28"/>
          <w:lang w:val="uk-UA" w:eastAsia="ru-RU"/>
        </w:rPr>
        <w:t xml:space="preserve"> селищній раді розпорядженням селищного голови призначено відповідальну особу. </w:t>
      </w:r>
      <w:bookmarkStart w:id="0" w:name="_GoBack"/>
      <w:r w:rsidRPr="00654018">
        <w:rPr>
          <w:rStyle w:val="ac"/>
          <w:color w:val="auto"/>
          <w:sz w:val="28"/>
          <w:szCs w:val="28"/>
          <w:u w:val="none"/>
          <w:lang w:val="uk-UA"/>
        </w:rPr>
        <w:t xml:space="preserve">Сформовані </w:t>
      </w:r>
      <w:hyperlink r:id="rId5" w:anchor="n382" w:history="1">
        <w:r w:rsidRPr="00654018">
          <w:rPr>
            <w:rStyle w:val="ac"/>
            <w:color w:val="auto"/>
            <w:sz w:val="28"/>
            <w:szCs w:val="28"/>
            <w:u w:val="none"/>
            <w:lang w:val="uk-UA"/>
          </w:rPr>
          <w:t>списки персонального військового обліку призовників, військовозобов’язаних та резервістів</w:t>
        </w:r>
      </w:hyperlink>
      <w:bookmarkEnd w:id="0"/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(згідно додатку 5 Постанови).</w:t>
      </w:r>
    </w:p>
    <w:p w14:paraId="200AEEA4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2024 році відділом з питань надзвичайних ситуацій, цивільного захисту населення, екології, мобілізаційної та оборонної роботи проведено звіряння облікових даних карток первинного обліку призовників, військовозобов’язаних та резервістів, які перебувають на персонально-первинному військовому обліку у селищній раді із списками персонального військового обліку призовників, військовозобов’язаних, які працюють в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селищній раді, на комунальних підприємствах «Добробут», «Господар»,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лікарня», КНП «ЦПМСД», комунальній установі «Центр надання соціальних послуг».</w:t>
      </w:r>
    </w:p>
    <w:p w14:paraId="5E71D39B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ведеться контроль за виконанням військовозобов’язаними правил військового обліку. У визначені строки до першого відділу Житомирського районного центру комплектування  та соціальної підтримки подається інформація щодо зміни їх особистих даних.</w:t>
      </w:r>
    </w:p>
    <w:p w14:paraId="4FCFCCD4" w14:textId="77777777" w:rsidR="00654018" w:rsidRDefault="00654018" w:rsidP="0065401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Проведено звіряння облікових даних підприємств, установ та організацій, </w:t>
      </w:r>
      <w:r>
        <w:rPr>
          <w:sz w:val="28"/>
          <w:szCs w:val="28"/>
          <w:shd w:val="clear" w:color="auto" w:fill="FFFFFF"/>
          <w:lang w:val="uk-UA"/>
        </w:rPr>
        <w:t xml:space="preserve">виконавчих органів (структурних підрозділів)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ради, комунальних підприємств, установ, закладів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r>
        <w:rPr>
          <w:spacing w:val="-6"/>
          <w:sz w:val="28"/>
          <w:szCs w:val="28"/>
          <w:lang w:val="uk-UA"/>
        </w:rPr>
        <w:t xml:space="preserve"> з обліковими даними першого відділу Житомирського РТЦК та СП згідно затверджено графіку. У 2024 році звірка проведена з </w:t>
      </w:r>
      <w:r>
        <w:rPr>
          <w:sz w:val="28"/>
          <w:szCs w:val="28"/>
          <w:lang w:val="uk-UA"/>
        </w:rPr>
        <w:t>КП «Добробут», ТОВ «Агрофірма Брусилів», ТОВ «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маслозавод» , ТОВ «Валенсія Плюс», ТОВ «</w:t>
      </w:r>
      <w:proofErr w:type="spellStart"/>
      <w:r>
        <w:rPr>
          <w:sz w:val="28"/>
          <w:szCs w:val="28"/>
          <w:lang w:val="uk-UA"/>
        </w:rPr>
        <w:t>Брусилівські</w:t>
      </w:r>
      <w:proofErr w:type="spellEnd"/>
      <w:r>
        <w:rPr>
          <w:sz w:val="28"/>
          <w:szCs w:val="28"/>
          <w:lang w:val="uk-UA"/>
        </w:rPr>
        <w:t xml:space="preserve"> ковбаси», ПП «Привороття Агро», ТОВ «</w:t>
      </w:r>
      <w:proofErr w:type="spellStart"/>
      <w:r>
        <w:rPr>
          <w:sz w:val="28"/>
          <w:szCs w:val="28"/>
          <w:lang w:val="uk-UA"/>
        </w:rPr>
        <w:t>Файдал</w:t>
      </w:r>
      <w:proofErr w:type="spellEnd"/>
      <w:r>
        <w:rPr>
          <w:sz w:val="28"/>
          <w:szCs w:val="28"/>
          <w:lang w:val="uk-UA"/>
        </w:rPr>
        <w:t xml:space="preserve"> УА», ТОВ «Брусилів продукт», ТОВ «Теплодар – 2013», ТОВ «Папірус Універсал», ФГ «</w:t>
      </w: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>», ФГ « Старт», ФГ «</w:t>
      </w:r>
      <w:proofErr w:type="spellStart"/>
      <w:r>
        <w:rPr>
          <w:sz w:val="28"/>
          <w:szCs w:val="28"/>
          <w:lang w:val="uk-UA"/>
        </w:rPr>
        <w:t>Нищун</w:t>
      </w:r>
      <w:proofErr w:type="spellEnd"/>
      <w:r>
        <w:rPr>
          <w:sz w:val="28"/>
          <w:szCs w:val="28"/>
          <w:lang w:val="uk-UA"/>
        </w:rPr>
        <w:t xml:space="preserve"> А.С.», ФГ «Сорока Ф.Ф.»,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селищною радою та </w:t>
      </w:r>
      <w:proofErr w:type="spellStart"/>
      <w:r>
        <w:rPr>
          <w:sz w:val="28"/>
          <w:szCs w:val="28"/>
          <w:lang w:val="uk-UA"/>
        </w:rPr>
        <w:t>Брусилівським</w:t>
      </w:r>
      <w:proofErr w:type="spellEnd"/>
      <w:r>
        <w:rPr>
          <w:sz w:val="28"/>
          <w:szCs w:val="28"/>
          <w:lang w:val="uk-UA"/>
        </w:rPr>
        <w:t xml:space="preserve"> судом.</w:t>
      </w:r>
    </w:p>
    <w:p w14:paraId="71F1D3F4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Відповідно до постанови Кабінету Міністрів України від 27.01.2023 року № 76 «</w:t>
      </w:r>
      <w:r>
        <w:rPr>
          <w:bCs/>
          <w:sz w:val="28"/>
          <w:szCs w:val="28"/>
          <w:shd w:val="clear" w:color="auto" w:fill="FFFFFF"/>
          <w:lang w:val="uk-UA"/>
        </w:rPr>
        <w:t>Деякі питання реалізації положень Закону України “Про мобілізаційну підготовку та мобілізацію” щодо бронювання військовозобов'язаних на період мобілізації та на воєнний час»</w:t>
      </w:r>
      <w:r>
        <w:rPr>
          <w:sz w:val="28"/>
          <w:szCs w:val="28"/>
          <w:lang w:val="uk-UA" w:eastAsia="ru-RU"/>
        </w:rPr>
        <w:t xml:space="preserve"> у 2024 році селищною радою було здійснено бронювання військовозобов’язаних працівників.</w:t>
      </w:r>
    </w:p>
    <w:p w14:paraId="655D29E8" w14:textId="77777777" w:rsidR="00654018" w:rsidRDefault="00654018" w:rsidP="00654018">
      <w:pPr>
        <w:spacing w:line="276" w:lineRule="auto"/>
        <w:ind w:right="-143" w:firstLine="85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 xml:space="preserve">Згідно графіку Житомирського районного центру комплектування  та соціальної підтримки була проведена перевірка ведення військового обліку по </w:t>
      </w:r>
      <w:proofErr w:type="spellStart"/>
      <w:r>
        <w:rPr>
          <w:sz w:val="28"/>
          <w:szCs w:val="28"/>
          <w:lang w:val="uk-UA" w:eastAsia="ru-RU"/>
        </w:rPr>
        <w:t>Брусилівській</w:t>
      </w:r>
      <w:proofErr w:type="spellEnd"/>
      <w:r>
        <w:rPr>
          <w:sz w:val="28"/>
          <w:szCs w:val="28"/>
          <w:lang w:val="uk-UA" w:eastAsia="ru-RU"/>
        </w:rPr>
        <w:t xml:space="preserve"> селищній територіальній громаді, з  КП «Добробут», ТОВ «Агрофірма Брусилів», ТОВ «</w:t>
      </w:r>
      <w:proofErr w:type="spellStart"/>
      <w:r>
        <w:rPr>
          <w:sz w:val="28"/>
          <w:szCs w:val="28"/>
          <w:lang w:val="uk-UA" w:eastAsia="ru-RU"/>
        </w:rPr>
        <w:t>Брусилівський</w:t>
      </w:r>
      <w:proofErr w:type="spellEnd"/>
      <w:r>
        <w:rPr>
          <w:sz w:val="28"/>
          <w:szCs w:val="28"/>
          <w:lang w:val="uk-UA" w:eastAsia="ru-RU"/>
        </w:rPr>
        <w:t xml:space="preserve"> маслозавод» , ТОВ «Валенсія Плюс», ТОВ «</w:t>
      </w:r>
      <w:proofErr w:type="spellStart"/>
      <w:r>
        <w:rPr>
          <w:sz w:val="28"/>
          <w:szCs w:val="28"/>
          <w:lang w:val="uk-UA" w:eastAsia="ru-RU"/>
        </w:rPr>
        <w:t>Брусилівські</w:t>
      </w:r>
      <w:proofErr w:type="spellEnd"/>
      <w:r>
        <w:rPr>
          <w:sz w:val="28"/>
          <w:szCs w:val="28"/>
          <w:lang w:val="uk-UA" w:eastAsia="ru-RU"/>
        </w:rPr>
        <w:t xml:space="preserve"> ковбаси», ПП «Привороття Агро», ТОВ «</w:t>
      </w:r>
      <w:proofErr w:type="spellStart"/>
      <w:r>
        <w:rPr>
          <w:sz w:val="28"/>
          <w:szCs w:val="28"/>
          <w:lang w:val="uk-UA" w:eastAsia="ru-RU"/>
        </w:rPr>
        <w:t>Файдал</w:t>
      </w:r>
      <w:proofErr w:type="spellEnd"/>
      <w:r>
        <w:rPr>
          <w:sz w:val="28"/>
          <w:szCs w:val="28"/>
          <w:lang w:val="uk-UA" w:eastAsia="ru-RU"/>
        </w:rPr>
        <w:t xml:space="preserve"> УА», ТОВ «Брусилів продукт», ТОВ «Теплодар – 2013», ТОВ «Папірус Універсал», за результатами якої стан ведення обліку визнаний задовільним, недоліки які було виявлено під час перевірки були усунуті в установлені строки. </w:t>
      </w:r>
    </w:p>
    <w:p w14:paraId="421D8345" w14:textId="77777777" w:rsidR="00654018" w:rsidRDefault="00654018" w:rsidP="00654018">
      <w:pPr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Style w:val="22"/>
          <w:rFonts w:eastAsiaTheme="minorHAnsi"/>
        </w:rPr>
        <w:t>Основні недоліки з питань ведення військового обліку:</w:t>
      </w:r>
    </w:p>
    <w:p w14:paraId="0141CDAE" w14:textId="77777777" w:rsidR="00654018" w:rsidRDefault="00654018" w:rsidP="00654018">
      <w:pPr>
        <w:ind w:firstLine="709"/>
        <w:jc w:val="both"/>
        <w:textAlignment w:val="baseline"/>
        <w:rPr>
          <w:color w:val="000000"/>
          <w:sz w:val="28"/>
          <w:szCs w:val="28"/>
          <w:lang w:eastAsia="am-ET"/>
        </w:rPr>
      </w:pPr>
      <w:r>
        <w:rPr>
          <w:color w:val="000000"/>
          <w:sz w:val="28"/>
          <w:szCs w:val="28"/>
          <w:lang w:val="uk-UA" w:eastAsia="am-ET"/>
        </w:rPr>
        <w:t xml:space="preserve">- </w:t>
      </w:r>
      <w:proofErr w:type="spellStart"/>
      <w:r>
        <w:rPr>
          <w:color w:val="000000"/>
          <w:sz w:val="28"/>
          <w:szCs w:val="28"/>
          <w:lang w:eastAsia="am-ET"/>
        </w:rPr>
        <w:t>недотримання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строків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подання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повідомлень</w:t>
      </w:r>
      <w:proofErr w:type="spellEnd"/>
      <w:r>
        <w:rPr>
          <w:color w:val="000000"/>
          <w:sz w:val="28"/>
          <w:szCs w:val="28"/>
          <w:lang w:eastAsia="am-ET"/>
        </w:rPr>
        <w:t xml:space="preserve">, </w:t>
      </w:r>
      <w:proofErr w:type="spellStart"/>
      <w:r>
        <w:rPr>
          <w:color w:val="000000"/>
          <w:sz w:val="28"/>
          <w:szCs w:val="28"/>
          <w:lang w:eastAsia="am-ET"/>
        </w:rPr>
        <w:t>які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надсилаються</w:t>
      </w:r>
      <w:proofErr w:type="spellEnd"/>
      <w:r>
        <w:rPr>
          <w:color w:val="000000"/>
          <w:sz w:val="28"/>
          <w:szCs w:val="28"/>
          <w:lang w:eastAsia="am-ET"/>
        </w:rPr>
        <w:t xml:space="preserve"> до РТЦК та СП про </w:t>
      </w:r>
      <w:proofErr w:type="spellStart"/>
      <w:r>
        <w:rPr>
          <w:color w:val="000000"/>
          <w:sz w:val="28"/>
          <w:szCs w:val="28"/>
          <w:lang w:eastAsia="am-ET"/>
        </w:rPr>
        <w:t>зміну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облікових</w:t>
      </w:r>
      <w:proofErr w:type="spellEnd"/>
      <w:r>
        <w:rPr>
          <w:color w:val="000000"/>
          <w:sz w:val="28"/>
          <w:szCs w:val="28"/>
          <w:lang w:eastAsia="am-ET"/>
        </w:rPr>
        <w:t xml:space="preserve"> </w:t>
      </w:r>
      <w:proofErr w:type="spellStart"/>
      <w:r>
        <w:rPr>
          <w:color w:val="000000"/>
          <w:sz w:val="28"/>
          <w:szCs w:val="28"/>
          <w:lang w:eastAsia="am-ET"/>
        </w:rPr>
        <w:t>даних</w:t>
      </w:r>
      <w:proofErr w:type="spellEnd"/>
      <w:r>
        <w:rPr>
          <w:color w:val="000000"/>
          <w:sz w:val="28"/>
          <w:szCs w:val="28"/>
          <w:lang w:eastAsia="am-ET"/>
        </w:rPr>
        <w:t>;</w:t>
      </w:r>
    </w:p>
    <w:p w14:paraId="547C36FE" w14:textId="77777777" w:rsidR="00654018" w:rsidRDefault="00654018" w:rsidP="00654018">
      <w:pPr>
        <w:ind w:firstLine="709"/>
        <w:jc w:val="both"/>
        <w:textAlignment w:val="baseline"/>
        <w:rPr>
          <w:color w:val="000000"/>
          <w:sz w:val="28"/>
          <w:szCs w:val="28"/>
          <w:lang w:eastAsia="am-ET"/>
        </w:rPr>
      </w:pPr>
      <w:r>
        <w:rPr>
          <w:sz w:val="28"/>
          <w:szCs w:val="28"/>
          <w:lang w:val="uk-UA"/>
        </w:rPr>
        <w:t>- відсутні повідомлення</w:t>
      </w:r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звільнення</w:t>
      </w:r>
      <w:proofErr w:type="spellEnd"/>
      <w:r>
        <w:rPr>
          <w:sz w:val="28"/>
          <w:szCs w:val="28"/>
        </w:rPr>
        <w:t xml:space="preserve">) на роботу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військовозобов'язаних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резервістів</w:t>
      </w:r>
      <w:proofErr w:type="spellEnd"/>
      <w:r>
        <w:rPr>
          <w:sz w:val="28"/>
          <w:szCs w:val="28"/>
        </w:rPr>
        <w:t>;</w:t>
      </w:r>
    </w:p>
    <w:p w14:paraId="3C56A39D" w14:textId="77777777" w:rsidR="00654018" w:rsidRDefault="00654018" w:rsidP="00654018">
      <w:pPr>
        <w:pStyle w:val="21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списки персонального військового обліку Додаток №5 до Порядку постанови КМ України № 1487 – 2022 року (зі змінами) заповнюється не в повному обсязі та порушені терміни;</w:t>
      </w:r>
    </w:p>
    <w:p w14:paraId="62CF8E35" w14:textId="77777777" w:rsidR="00654018" w:rsidRDefault="00654018" w:rsidP="00654018">
      <w:pPr>
        <w:pStyle w:val="21"/>
        <w:spacing w:before="0" w:line="24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незадовільна виконавча дисципліна, низький стан професійної підготовки відповідальних працівників, які за своїми обов'язками відповідають за ведення військового обліку на підприємствах;</w:t>
      </w:r>
    </w:p>
    <w:p w14:paraId="4F8F6EBB" w14:textId="77777777" w:rsidR="00654018" w:rsidRDefault="00654018" w:rsidP="00654018">
      <w:pPr>
        <w:pStyle w:val="21"/>
        <w:spacing w:before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роз’яснювальна робота серед призовників і військовозобов’язаних по виконанню ними правил військового обліку в усіх організаціях, установах, проводиться недостатньо.</w:t>
      </w:r>
    </w:p>
    <w:p w14:paraId="4C97CFDA" w14:textId="77777777" w:rsidR="00654018" w:rsidRDefault="00654018" w:rsidP="00654018">
      <w:pPr>
        <w:pStyle w:val="21"/>
        <w:tabs>
          <w:tab w:val="left" w:pos="1053"/>
        </w:tabs>
        <w:spacing w:before="0" w:line="240" w:lineRule="auto"/>
        <w:jc w:val="both"/>
        <w:rPr>
          <w:sz w:val="28"/>
          <w:szCs w:val="28"/>
        </w:rPr>
      </w:pPr>
    </w:p>
    <w:p w14:paraId="770DC8D1" w14:textId="77777777" w:rsidR="00654018" w:rsidRDefault="00654018" w:rsidP="0065401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 проаналізувати стан військово-облікової роботи і бронювання військовозобов'язаних на період мобілізації та на воєнний час на підприємствах, установах, організаціях та навчальних закладах, вжити заходів щодо усунення виявлених недоліків з метою приведення стану організації ведення військового обліку відповідно до вимог законодавчих та нормативно-правових документів.</w:t>
      </w:r>
    </w:p>
    <w:p w14:paraId="66DDE5F8" w14:textId="77777777" w:rsidR="00654018" w:rsidRDefault="00654018" w:rsidP="00654018">
      <w:pPr>
        <w:pStyle w:val="ad"/>
        <w:ind w:firstLine="709"/>
        <w:rPr>
          <w:szCs w:val="28"/>
          <w:lang w:val="uk-UA"/>
        </w:rPr>
      </w:pPr>
    </w:p>
    <w:p w14:paraId="69CC5899" w14:textId="77777777" w:rsidR="00654018" w:rsidRDefault="00654018" w:rsidP="00654018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відділу з питань </w:t>
      </w:r>
    </w:p>
    <w:p w14:paraId="5F6FC8EF" w14:textId="77777777" w:rsidR="00654018" w:rsidRDefault="00654018" w:rsidP="00654018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надзвичайних ситуацій, цивільного захисту </w:t>
      </w:r>
    </w:p>
    <w:p w14:paraId="5E7C737B" w14:textId="77777777" w:rsidR="00654018" w:rsidRDefault="00654018" w:rsidP="00654018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населення, екології, мобілізаційної та </w:t>
      </w:r>
    </w:p>
    <w:p w14:paraId="67671CC8" w14:textId="77777777" w:rsidR="00654018" w:rsidRDefault="00654018" w:rsidP="00654018">
      <w:pPr>
        <w:pStyle w:val="a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оборонної роботи селищної ради                                       Світлана КОНДРАТЮК </w:t>
      </w:r>
    </w:p>
    <w:p w14:paraId="7ED56FD7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5D307E32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28661E01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7099DE08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59E7D8A8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2E6F99B2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0A681463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55E2E1D2" w14:textId="77777777" w:rsidR="00E14A2A" w:rsidRDefault="00E14A2A" w:rsidP="00E14A2A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</w:p>
    <w:p w14:paraId="7BFE168B" w14:textId="77777777" w:rsidR="00F73B3C" w:rsidRPr="00BC25E1" w:rsidRDefault="00F73B3C">
      <w:pPr>
        <w:rPr>
          <w:lang w:val="uk-UA"/>
        </w:rPr>
      </w:pPr>
    </w:p>
    <w:sectPr w:rsidR="00F73B3C" w:rsidRPr="00BC25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A2A"/>
    <w:rsid w:val="00246DA0"/>
    <w:rsid w:val="00311260"/>
    <w:rsid w:val="00654018"/>
    <w:rsid w:val="0069514D"/>
    <w:rsid w:val="00BC25E1"/>
    <w:rsid w:val="00E14A2A"/>
    <w:rsid w:val="00F7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BE09"/>
  <w15:chartTrackingRefBased/>
  <w15:docId w15:val="{D43ABE02-B2E3-4851-AE34-774226B4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A2A"/>
    <w:rPr>
      <w:rFonts w:ascii="Times New Roman" w:eastAsia="Times New Roman" w:hAnsi="Times New Roman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24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6D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link w:val="30"/>
    <w:uiPriority w:val="9"/>
    <w:qFormat/>
    <w:rsid w:val="00246DA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D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246DA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46DA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3">
    <w:basedOn w:val="a"/>
    <w:next w:val="a4"/>
    <w:link w:val="a5"/>
    <w:qFormat/>
    <w:rsid w:val="00246DA0"/>
    <w:pPr>
      <w:jc w:val="center"/>
    </w:pPr>
    <w:rPr>
      <w:b/>
      <w:bCs/>
      <w:sz w:val="28"/>
      <w:szCs w:val="24"/>
      <w:lang w:val="uk-UA" w:eastAsia="ru-RU"/>
    </w:rPr>
  </w:style>
  <w:style w:type="character" w:customStyle="1" w:styleId="a5">
    <w:name w:val="Название Знак"/>
    <w:link w:val="a3"/>
    <w:rsid w:val="00246D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Title"/>
    <w:basedOn w:val="a"/>
    <w:next w:val="a"/>
    <w:link w:val="a6"/>
    <w:uiPriority w:val="10"/>
    <w:rsid w:val="00246D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Заголовок Знак"/>
    <w:basedOn w:val="a0"/>
    <w:link w:val="a4"/>
    <w:uiPriority w:val="10"/>
    <w:rsid w:val="00246DA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246DA0"/>
    <w:pPr>
      <w:widowControl w:val="0"/>
      <w:spacing w:after="60" w:line="300" w:lineRule="auto"/>
      <w:ind w:left="240"/>
      <w:jc w:val="center"/>
      <w:outlineLvl w:val="1"/>
    </w:pPr>
    <w:rPr>
      <w:rFonts w:ascii="Cambria" w:hAnsi="Cambria"/>
      <w:sz w:val="24"/>
      <w:szCs w:val="24"/>
      <w:lang w:val="uk-UA" w:eastAsia="en-US"/>
    </w:rPr>
  </w:style>
  <w:style w:type="character" w:customStyle="1" w:styleId="a8">
    <w:name w:val="Подзаголовок Знак"/>
    <w:link w:val="a7"/>
    <w:uiPriority w:val="11"/>
    <w:rsid w:val="00246DA0"/>
    <w:rPr>
      <w:rFonts w:ascii="Cambria" w:eastAsia="Times New Roman" w:hAnsi="Cambria"/>
      <w:sz w:val="24"/>
      <w:szCs w:val="24"/>
    </w:rPr>
  </w:style>
  <w:style w:type="character" w:styleId="a9">
    <w:name w:val="Strong"/>
    <w:uiPriority w:val="22"/>
    <w:qFormat/>
    <w:rsid w:val="00246DA0"/>
    <w:rPr>
      <w:b/>
      <w:bCs/>
    </w:rPr>
  </w:style>
  <w:style w:type="paragraph" w:styleId="aa">
    <w:name w:val="No Spacing"/>
    <w:qFormat/>
    <w:rsid w:val="00246DA0"/>
    <w:rPr>
      <w:rFonts w:eastAsia="Times New Roman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246D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semiHidden/>
    <w:unhideWhenUsed/>
    <w:rsid w:val="00BC25E1"/>
    <w:rPr>
      <w:color w:val="0000FF"/>
      <w:u w:val="single"/>
    </w:rPr>
  </w:style>
  <w:style w:type="paragraph" w:styleId="ad">
    <w:name w:val="Body Text"/>
    <w:basedOn w:val="a"/>
    <w:link w:val="ae"/>
    <w:unhideWhenUsed/>
    <w:rsid w:val="00BC25E1"/>
    <w:pPr>
      <w:spacing w:after="140" w:line="288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e">
    <w:name w:val="Основной текст Знак"/>
    <w:basedOn w:val="a0"/>
    <w:link w:val="ad"/>
    <w:rsid w:val="00BC25E1"/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rvps2">
    <w:name w:val="rvps2"/>
    <w:basedOn w:val="a"/>
    <w:rsid w:val="00BC25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">
    <w:name w:val="Основной текст2"/>
    <w:basedOn w:val="a"/>
    <w:rsid w:val="00BC25E1"/>
    <w:pPr>
      <w:widowControl w:val="0"/>
      <w:spacing w:before="540" w:line="274" w:lineRule="exact"/>
    </w:pPr>
    <w:rPr>
      <w:color w:val="000000"/>
      <w:sz w:val="23"/>
      <w:lang w:val="uk-UA" w:eastAsia="ru-RU"/>
    </w:rPr>
  </w:style>
  <w:style w:type="character" w:customStyle="1" w:styleId="22">
    <w:name w:val="Основной текст (2)"/>
    <w:rsid w:val="00BC25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487-2022-%D0%BF" TargetMode="External"/><Relationship Id="rId4" Type="http://schemas.openxmlformats.org/officeDocument/2006/relationships/hyperlink" Target="https://zakon.rada.gov.ua/laws/show/1487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4</cp:revision>
  <dcterms:created xsi:type="dcterms:W3CDTF">2025-01-29T14:15:00Z</dcterms:created>
  <dcterms:modified xsi:type="dcterms:W3CDTF">2025-01-31T11:18:00Z</dcterms:modified>
</cp:coreProperties>
</file>