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23" w:type="dxa"/>
        <w:tblLayout w:type="fixed"/>
        <w:tblCellMar>
          <w:top w:w="28" w:type="dxa"/>
          <w:bottom w:w="28" w:type="dxa"/>
        </w:tblCellMar>
        <w:tblLook w:val="0000"/>
      </w:tblPr>
      <w:tblGrid>
        <w:gridCol w:w="2943"/>
        <w:gridCol w:w="142"/>
        <w:gridCol w:w="5670"/>
        <w:gridCol w:w="2268"/>
      </w:tblGrid>
      <w:tr w:rsidR="00C544F9" w:rsidTr="00577A1F">
        <w:tc>
          <w:tcPr>
            <w:tcW w:w="3085" w:type="dxa"/>
            <w:gridSpan w:val="2"/>
            <w:tcBorders>
              <w:top w:val="single" w:sz="4" w:space="0" w:color="000000"/>
              <w:left w:val="single" w:sz="4" w:space="0" w:color="000000"/>
              <w:bottom w:val="single" w:sz="4" w:space="0" w:color="000000"/>
            </w:tcBorders>
            <w:shd w:val="clear" w:color="auto" w:fill="auto"/>
            <w:vAlign w:val="center"/>
          </w:tcPr>
          <w:p w:rsidR="00C544F9" w:rsidRDefault="00A46192" w:rsidP="00C544F9">
            <w:pPr>
              <w:jc w:val="center"/>
              <w:rPr>
                <w:b/>
                <w:sz w:val="32"/>
                <w:szCs w:val="32"/>
              </w:rPr>
            </w:pPr>
            <w:r>
              <w:rPr>
                <w:noProof/>
                <w:lang w:val="ru-RU" w:eastAsia="ru-RU"/>
              </w:rPr>
              <w:drawing>
                <wp:inline distT="0" distB="0" distL="0" distR="0">
                  <wp:extent cx="1807210" cy="707390"/>
                  <wp:effectExtent l="1905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807210" cy="707390"/>
                          </a:xfrm>
                          <a:prstGeom prst="rect">
                            <a:avLst/>
                          </a:prstGeom>
                          <a:noFill/>
                          <a:ln w="9525">
                            <a:noFill/>
                            <a:miter lim="800000"/>
                            <a:headEnd/>
                            <a:tailEnd/>
                          </a:ln>
                        </pic:spPr>
                      </pic:pic>
                    </a:graphicData>
                  </a:graphic>
                </wp:inline>
              </w:drawing>
            </w:r>
          </w:p>
        </w:tc>
        <w:tc>
          <w:tcPr>
            <w:tcW w:w="5670" w:type="dxa"/>
            <w:tcBorders>
              <w:top w:val="single" w:sz="4" w:space="0" w:color="000000"/>
              <w:left w:val="single" w:sz="4" w:space="0" w:color="000000"/>
              <w:bottom w:val="single" w:sz="4" w:space="0" w:color="000000"/>
            </w:tcBorders>
            <w:shd w:val="clear" w:color="auto" w:fill="auto"/>
            <w:vAlign w:val="center"/>
          </w:tcPr>
          <w:p w:rsidR="00C544F9" w:rsidRPr="00621B99" w:rsidRDefault="00577A1F" w:rsidP="004A7B21">
            <w:pPr>
              <w:jc w:val="center"/>
              <w:rPr>
                <w:b/>
                <w:sz w:val="32"/>
                <w:szCs w:val="32"/>
                <w:lang w:val="en-US"/>
              </w:rPr>
            </w:pPr>
            <w:r w:rsidRPr="00C544F9">
              <w:rPr>
                <w:caps/>
                <w:sz w:val="28"/>
                <w:szCs w:val="28"/>
              </w:rPr>
              <w:t xml:space="preserve">інформаційна картка </w:t>
            </w:r>
            <w:r w:rsidR="002F3132">
              <w:rPr>
                <w:caps/>
                <w:sz w:val="28"/>
                <w:szCs w:val="28"/>
              </w:rPr>
              <w:t>№ </w:t>
            </w:r>
            <w:r w:rsidR="004A7B21">
              <w:rPr>
                <w:caps/>
                <w:sz w:val="28"/>
                <w:szCs w:val="2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544F9" w:rsidRPr="00CF1AC9" w:rsidRDefault="00C544F9" w:rsidP="00C544F9">
            <w:pPr>
              <w:pStyle w:val="ab"/>
              <w:spacing w:before="0" w:after="0"/>
              <w:rPr>
                <w:sz w:val="20"/>
                <w:szCs w:val="20"/>
              </w:rPr>
            </w:pPr>
            <w:r w:rsidRPr="00CF1AC9">
              <w:rPr>
                <w:sz w:val="20"/>
                <w:szCs w:val="20"/>
              </w:rPr>
              <w:t>ЗАТВЕРДЖЕНО</w:t>
            </w:r>
          </w:p>
          <w:p w:rsidR="00C544F9" w:rsidRPr="00CF1AC9" w:rsidRDefault="00C544F9" w:rsidP="00C544F9">
            <w:pPr>
              <w:rPr>
                <w:sz w:val="20"/>
                <w:szCs w:val="20"/>
              </w:rPr>
            </w:pPr>
            <w:r w:rsidRPr="00CF1AC9">
              <w:rPr>
                <w:sz w:val="20"/>
                <w:szCs w:val="20"/>
              </w:rPr>
              <w:t xml:space="preserve">наказ </w:t>
            </w:r>
            <w:r>
              <w:rPr>
                <w:sz w:val="20"/>
                <w:szCs w:val="20"/>
              </w:rPr>
              <w:t>ДФС</w:t>
            </w:r>
            <w:r w:rsidRPr="00CF1AC9">
              <w:rPr>
                <w:sz w:val="20"/>
                <w:szCs w:val="20"/>
              </w:rPr>
              <w:t xml:space="preserve"> України</w:t>
            </w:r>
          </w:p>
          <w:p w:rsidR="00C544F9" w:rsidRPr="003F08CD" w:rsidRDefault="00C544F9" w:rsidP="002406AD">
            <w:pPr>
              <w:rPr>
                <w:b/>
                <w:sz w:val="20"/>
                <w:szCs w:val="20"/>
                <w:lang w:val="ru-RU"/>
              </w:rPr>
            </w:pPr>
            <w:r w:rsidRPr="00CF1AC9">
              <w:rPr>
                <w:sz w:val="20"/>
                <w:szCs w:val="20"/>
              </w:rPr>
              <w:t xml:space="preserve">від </w:t>
            </w:r>
            <w:r w:rsidR="002406AD" w:rsidRPr="003F08CD">
              <w:rPr>
                <w:sz w:val="20"/>
                <w:szCs w:val="20"/>
                <w:lang w:val="ru-RU"/>
              </w:rPr>
              <w:t>13.01.</w:t>
            </w:r>
            <w:r w:rsidRPr="00CF1AC9">
              <w:rPr>
                <w:sz w:val="20"/>
                <w:szCs w:val="20"/>
              </w:rPr>
              <w:t>201</w:t>
            </w:r>
            <w:r w:rsidR="002406AD" w:rsidRPr="003F08CD">
              <w:rPr>
                <w:sz w:val="20"/>
                <w:szCs w:val="20"/>
                <w:lang w:val="ru-RU"/>
              </w:rPr>
              <w:t>5</w:t>
            </w:r>
            <w:r w:rsidRPr="00CF1AC9">
              <w:rPr>
                <w:sz w:val="20"/>
                <w:szCs w:val="20"/>
              </w:rPr>
              <w:t xml:space="preserve"> № </w:t>
            </w:r>
            <w:r w:rsidR="002406AD" w:rsidRPr="003F08CD">
              <w:rPr>
                <w:sz w:val="20"/>
                <w:szCs w:val="20"/>
                <w:lang w:val="ru-RU"/>
              </w:rPr>
              <w:t>7</w:t>
            </w:r>
          </w:p>
        </w:tc>
      </w:tr>
      <w:tr w:rsidR="00577A1F" w:rsidTr="008E0FF1">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77A1F" w:rsidRPr="00C544F9" w:rsidRDefault="00577A1F" w:rsidP="00C544F9">
            <w:pPr>
              <w:jc w:val="center"/>
              <w:rPr>
                <w:b/>
                <w:sz w:val="36"/>
                <w:szCs w:val="36"/>
              </w:rPr>
            </w:pPr>
            <w:r w:rsidRPr="00C544F9">
              <w:rPr>
                <w:b/>
                <w:sz w:val="36"/>
                <w:szCs w:val="36"/>
              </w:rPr>
              <w:t xml:space="preserve">Видача довідки про подану декларацію про майновий стан і доходи (податкову декларацію) </w:t>
            </w:r>
          </w:p>
        </w:tc>
      </w:tr>
      <w:tr w:rsidR="00C544F9" w:rsidTr="00851360">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544F9" w:rsidRPr="00C544F9" w:rsidRDefault="00851360" w:rsidP="00C544F9">
            <w:pPr>
              <w:jc w:val="center"/>
            </w:pPr>
            <w:r>
              <w:rPr>
                <w:b/>
                <w:lang w:val="en-US"/>
              </w:rPr>
              <w:t>I</w:t>
            </w:r>
            <w:r w:rsidRPr="00851360">
              <w:rPr>
                <w:b/>
                <w:lang w:val="ru-RU"/>
              </w:rPr>
              <w:t>.</w:t>
            </w:r>
            <w:r>
              <w:rPr>
                <w:b/>
                <w:lang w:val="en-US"/>
              </w:rPr>
              <w:t> </w:t>
            </w:r>
            <w:r w:rsidR="00C544F9" w:rsidRPr="00C544F9">
              <w:rPr>
                <w:b/>
              </w:rPr>
              <w:t>Інформація про суб’єкта надання адміністративної послуги</w:t>
            </w:r>
            <w:r w:rsidR="005A2929" w:rsidRPr="007D367D">
              <w:rPr>
                <w:rStyle w:val="a3"/>
                <w:rFonts w:ascii="Symbol" w:hAnsi="Symbol" w:cs="Symbol"/>
                <w:sz w:val="28"/>
                <w:szCs w:val="28"/>
              </w:rPr>
              <w:footnoteReference w:customMarkFollows="1" w:id="2"/>
              <w:t></w:t>
            </w:r>
          </w:p>
        </w:tc>
      </w:tr>
      <w:tr w:rsidR="004A7B21" w:rsidTr="00851360">
        <w:tc>
          <w:tcPr>
            <w:tcW w:w="2943" w:type="dxa"/>
            <w:tcBorders>
              <w:top w:val="single" w:sz="4" w:space="0" w:color="000000"/>
              <w:left w:val="single" w:sz="4" w:space="0" w:color="000000"/>
              <w:bottom w:val="single" w:sz="4" w:space="0" w:color="000000"/>
            </w:tcBorders>
            <w:shd w:val="clear" w:color="auto" w:fill="auto"/>
          </w:tcPr>
          <w:p w:rsidR="004A7B21" w:rsidRPr="006B0FAA" w:rsidRDefault="004A7B21" w:rsidP="004A7B21">
            <w:pPr>
              <w:pStyle w:val="af4"/>
              <w:jc w:val="center"/>
              <w:rPr>
                <w:szCs w:val="24"/>
              </w:rPr>
            </w:pPr>
            <w:r w:rsidRPr="006B0FAA">
              <w:rPr>
                <w:szCs w:val="24"/>
              </w:rPr>
              <w:t>Суб’єкт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A7B21" w:rsidRPr="006B0FAA" w:rsidRDefault="004A7B21" w:rsidP="004A7B21">
            <w:pPr>
              <w:pStyle w:val="af4"/>
              <w:jc w:val="center"/>
              <w:rPr>
                <w:szCs w:val="24"/>
              </w:rPr>
            </w:pPr>
            <w:r w:rsidRPr="006B0FAA">
              <w:rPr>
                <w:szCs w:val="24"/>
              </w:rPr>
              <w:t>Державна фіскальна служба України</w:t>
            </w:r>
          </w:p>
          <w:p w:rsidR="004A7B21" w:rsidRPr="006B0FAA" w:rsidRDefault="004A7B21" w:rsidP="004A7B21">
            <w:pPr>
              <w:pStyle w:val="af4"/>
              <w:jc w:val="center"/>
              <w:rPr>
                <w:i/>
                <w:szCs w:val="24"/>
              </w:rPr>
            </w:pPr>
            <w:r>
              <w:rPr>
                <w:i/>
              </w:rPr>
              <w:t>Державні податкові інспекції</w:t>
            </w:r>
          </w:p>
        </w:tc>
      </w:tr>
      <w:tr w:rsidR="004A7B21" w:rsidTr="00851360">
        <w:tc>
          <w:tcPr>
            <w:tcW w:w="2943" w:type="dxa"/>
            <w:tcBorders>
              <w:top w:val="single" w:sz="4" w:space="0" w:color="000000"/>
              <w:left w:val="single" w:sz="4" w:space="0" w:color="000000"/>
              <w:bottom w:val="single" w:sz="4" w:space="0" w:color="000000"/>
            </w:tcBorders>
            <w:shd w:val="clear" w:color="auto" w:fill="auto"/>
          </w:tcPr>
          <w:p w:rsidR="004A7B21" w:rsidRPr="006B0FAA" w:rsidRDefault="004A7B21" w:rsidP="004A7B21">
            <w:pPr>
              <w:pStyle w:val="af4"/>
              <w:jc w:val="center"/>
              <w:rPr>
                <w:szCs w:val="24"/>
              </w:rPr>
            </w:pPr>
            <w:r w:rsidRPr="006B0FAA">
              <w:rPr>
                <w:szCs w:val="24"/>
              </w:rPr>
              <w:t>Найменування та місцезнаходження</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3F08CD" w:rsidRPr="00695C2A" w:rsidRDefault="003F08CD" w:rsidP="003F08CD">
            <w:pPr>
              <w:jc w:val="center"/>
              <w:rPr>
                <w:b/>
                <w:color w:val="000000"/>
                <w:lang w:val="ru-RU"/>
              </w:rPr>
            </w:pPr>
            <w:r w:rsidRPr="00695C2A">
              <w:rPr>
                <w:b/>
              </w:rPr>
              <w:t>Г</w:t>
            </w:r>
            <w:r w:rsidR="000B5BF4" w:rsidRPr="00695C2A">
              <w:rPr>
                <w:b/>
              </w:rPr>
              <w:t>оловне управління</w:t>
            </w:r>
            <w:r w:rsidRPr="00695C2A">
              <w:rPr>
                <w:b/>
              </w:rPr>
              <w:t xml:space="preserve"> ДФС  у Чернівецькій області</w:t>
            </w:r>
          </w:p>
          <w:p w:rsidR="004A7B21" w:rsidRPr="006B0FAA" w:rsidRDefault="003F08CD" w:rsidP="003F08CD">
            <w:pPr>
              <w:jc w:val="center"/>
            </w:pPr>
            <w:r>
              <w:t>м. Чернівці, вул. Героїв Майдану, 200А, 58013, т.(0372)54</w:t>
            </w:r>
            <w:r>
              <w:rPr>
                <w:lang w:val="ru-RU"/>
              </w:rPr>
              <w:t>2137</w:t>
            </w:r>
            <w:r w:rsidR="000B5BF4">
              <w:rPr>
                <w:lang w:val="ru-RU"/>
              </w:rPr>
              <w:t>,546000</w:t>
            </w:r>
          </w:p>
        </w:tc>
      </w:tr>
      <w:tr w:rsidR="004A7B21" w:rsidTr="00851360">
        <w:tc>
          <w:tcPr>
            <w:tcW w:w="2943" w:type="dxa"/>
            <w:tcBorders>
              <w:top w:val="single" w:sz="4" w:space="0" w:color="000000"/>
              <w:left w:val="single" w:sz="4" w:space="0" w:color="000000"/>
              <w:bottom w:val="single" w:sz="4" w:space="0" w:color="000000"/>
            </w:tcBorders>
            <w:shd w:val="clear" w:color="auto" w:fill="auto"/>
          </w:tcPr>
          <w:p w:rsidR="000B5BF4" w:rsidRDefault="000B5BF4" w:rsidP="004A7B21">
            <w:pPr>
              <w:pStyle w:val="af4"/>
              <w:jc w:val="center"/>
              <w:rPr>
                <w:szCs w:val="24"/>
              </w:rPr>
            </w:pPr>
          </w:p>
          <w:p w:rsidR="004A7B21" w:rsidRPr="006B0FAA" w:rsidRDefault="004A7B21" w:rsidP="004A7B21">
            <w:pPr>
              <w:pStyle w:val="af4"/>
              <w:jc w:val="center"/>
              <w:rPr>
                <w:szCs w:val="24"/>
              </w:rPr>
            </w:pPr>
            <w:r w:rsidRPr="006B0FAA">
              <w:rPr>
                <w:szCs w:val="24"/>
              </w:rPr>
              <w:t>Місця прийому суб’єктів звернень</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0B5BF4" w:rsidRDefault="00572BAB" w:rsidP="000B5BF4">
            <w:pPr>
              <w:spacing w:before="120"/>
              <w:rPr>
                <w:b/>
                <w:color w:val="000000"/>
              </w:rPr>
            </w:pPr>
            <w:r>
              <w:rPr>
                <w:b/>
                <w:color w:val="000000"/>
              </w:rPr>
              <w:t xml:space="preserve">Центри обслуговування платників </w:t>
            </w:r>
            <w:r w:rsidR="000B5BF4">
              <w:rPr>
                <w:b/>
                <w:color w:val="000000"/>
              </w:rPr>
              <w:t>ГУ ДФС у Чернівецькій області:</w:t>
            </w:r>
          </w:p>
          <w:p w:rsidR="000B5BF4" w:rsidRDefault="000B5BF4" w:rsidP="000B5BF4">
            <w:pPr>
              <w:pStyle w:val="af4"/>
              <w:jc w:val="left"/>
            </w:pPr>
            <w:r>
              <w:t>м. Чернівці, вул. Героїв Майдану, 200А, 58013, т.(0372)54</w:t>
            </w:r>
            <w:r>
              <w:rPr>
                <w:lang w:val="ru-RU"/>
              </w:rPr>
              <w:t>2137,545668</w:t>
            </w:r>
          </w:p>
          <w:p w:rsidR="000B5BF4" w:rsidRDefault="000B5BF4" w:rsidP="000B5BF4">
            <w:pPr>
              <w:rPr>
                <w:color w:val="000000"/>
              </w:rPr>
            </w:pPr>
            <w:r>
              <w:rPr>
                <w:color w:val="000000"/>
              </w:rPr>
              <w:t>м. Вижниця, вул. Буковинська, б.14, (03730)21792,21366</w:t>
            </w:r>
          </w:p>
          <w:p w:rsidR="000B5BF4" w:rsidRDefault="000B5BF4" w:rsidP="000B5BF4">
            <w:pPr>
              <w:rPr>
                <w:color w:val="000000"/>
              </w:rPr>
            </w:pPr>
            <w:r>
              <w:rPr>
                <w:color w:val="000000"/>
              </w:rPr>
              <w:t>смт. Путила, вул. Федьковича, 35, (03738)22274,22203</w:t>
            </w:r>
          </w:p>
          <w:p w:rsidR="000B5BF4" w:rsidRDefault="000B5BF4" w:rsidP="000B5BF4">
            <w:pPr>
              <w:pStyle w:val="af4"/>
              <w:jc w:val="left"/>
            </w:pPr>
            <w:r>
              <w:t>м. Сокиряни, вул. Перемоги,10</w:t>
            </w:r>
            <w:r>
              <w:rPr>
                <w:lang w:val="ru-RU"/>
              </w:rPr>
              <w:t xml:space="preserve">, </w:t>
            </w:r>
            <w:r>
              <w:t>60200</w:t>
            </w:r>
          </w:p>
          <w:p w:rsidR="000B5BF4" w:rsidRDefault="000B5BF4" w:rsidP="000B5BF4">
            <w:pPr>
              <w:pStyle w:val="af4"/>
              <w:jc w:val="left"/>
            </w:pPr>
            <w:r>
              <w:t>тел. (03739)22212</w:t>
            </w:r>
          </w:p>
          <w:p w:rsidR="000B5BF4" w:rsidRDefault="000B5BF4" w:rsidP="000B5BF4">
            <w:pPr>
              <w:snapToGrid w:val="0"/>
            </w:pPr>
            <w:r>
              <w:t>м. Новодністровськ, м.р.Сонячний, Дитяча установа «Теремок», 60236, тел. (03741)3-23-72</w:t>
            </w:r>
          </w:p>
          <w:p w:rsidR="000B5BF4" w:rsidRDefault="000B5BF4" w:rsidP="000B5BF4">
            <w:pPr>
              <w:pStyle w:val="af4"/>
              <w:jc w:val="left"/>
            </w:pPr>
            <w:r>
              <w:t xml:space="preserve">м. Новоселиця, вул. Центральна,108, 60300, </w:t>
            </w:r>
          </w:p>
          <w:p w:rsidR="000B5BF4" w:rsidRDefault="000B5BF4" w:rsidP="000B5BF4">
            <w:pPr>
              <w:pStyle w:val="af4"/>
              <w:jc w:val="left"/>
            </w:pPr>
            <w:r>
              <w:t>тел. (03733) 50078, 51056</w:t>
            </w:r>
          </w:p>
          <w:p w:rsidR="000B5BF4" w:rsidRDefault="000B5BF4" w:rsidP="000B5BF4">
            <w:pPr>
              <w:rPr>
                <w:color w:val="000000"/>
                <w:lang w:val="ru-RU"/>
              </w:rPr>
            </w:pPr>
            <w:r>
              <w:rPr>
                <w:color w:val="000000"/>
                <w:lang w:val="ru-RU"/>
              </w:rPr>
              <w:t>м. Герца, Герцаївського р-ну Чернівецької області, вул. Центральна,41</w:t>
            </w:r>
            <w:r>
              <w:rPr>
                <w:color w:val="000000"/>
              </w:rPr>
              <w:t xml:space="preserve">, </w:t>
            </w:r>
            <w:r>
              <w:rPr>
                <w:color w:val="000000"/>
                <w:lang w:val="ru-RU"/>
              </w:rPr>
              <w:t>60500, тел. (03740) 21916</w:t>
            </w:r>
          </w:p>
          <w:p w:rsidR="000B5BF4" w:rsidRDefault="000B5BF4" w:rsidP="000B5BF4">
            <w:pPr>
              <w:rPr>
                <w:color w:val="000000"/>
                <w:lang w:val="ru-RU"/>
              </w:rPr>
            </w:pPr>
            <w:r>
              <w:rPr>
                <w:color w:val="000000"/>
                <w:lang w:val="ru-RU"/>
              </w:rPr>
              <w:t>смт. Кельменці Чернівецька область, вул. Бесарабська, 49, 60100, тел. (03732)2-16-73</w:t>
            </w:r>
          </w:p>
          <w:p w:rsidR="000B5BF4" w:rsidRDefault="000B5BF4" w:rsidP="000B5BF4">
            <w:r>
              <w:t xml:space="preserve">м. Хотин, вул. Свято-Покровська, </w:t>
            </w:r>
            <w:r>
              <w:rPr>
                <w:lang w:val="ru-RU"/>
              </w:rPr>
              <w:t>11</w:t>
            </w:r>
            <w:r>
              <w:t>-А,</w:t>
            </w:r>
            <w:r>
              <w:rPr>
                <w:lang w:val="ru-RU"/>
              </w:rPr>
              <w:t xml:space="preserve"> </w:t>
            </w:r>
            <w:r>
              <w:t>60000 (03731) 21743, 21406, 21689</w:t>
            </w:r>
          </w:p>
          <w:p w:rsidR="000B5BF4" w:rsidRDefault="000B5BF4" w:rsidP="000B5BF4">
            <w:pPr>
              <w:pStyle w:val="af4"/>
              <w:jc w:val="left"/>
            </w:pPr>
            <w:r>
              <w:t>м. Кіцмань</w:t>
            </w:r>
            <w:r>
              <w:rPr>
                <w:lang w:val="ru-RU"/>
              </w:rPr>
              <w:t>,</w:t>
            </w:r>
            <w:r>
              <w:t xml:space="preserve"> вул. Українська, 4, 59300, </w:t>
            </w:r>
          </w:p>
          <w:p w:rsidR="000B5BF4" w:rsidRDefault="000B5BF4" w:rsidP="000B5BF4">
            <w:pPr>
              <w:pStyle w:val="af4"/>
              <w:jc w:val="left"/>
            </w:pPr>
            <w:r>
              <w:t>тел. (03736) 22499, 23746</w:t>
            </w:r>
          </w:p>
          <w:p w:rsidR="000B5BF4" w:rsidRDefault="000B5BF4" w:rsidP="000B5BF4">
            <w:pPr>
              <w:rPr>
                <w:color w:val="000000"/>
                <w:lang w:val="ru-RU"/>
              </w:rPr>
            </w:pPr>
            <w:r>
              <w:rPr>
                <w:color w:val="000000"/>
                <w:lang w:val="ru-RU"/>
              </w:rPr>
              <w:t xml:space="preserve">м. Заставна, Вул. Бажанського 16, 59400, </w:t>
            </w:r>
          </w:p>
          <w:p w:rsidR="000B5BF4" w:rsidRDefault="000B5BF4" w:rsidP="000B5BF4">
            <w:pPr>
              <w:rPr>
                <w:color w:val="000000"/>
                <w:lang w:val="ru-RU"/>
              </w:rPr>
            </w:pPr>
            <w:r>
              <w:rPr>
                <w:color w:val="000000"/>
              </w:rPr>
              <w:t>тел.</w:t>
            </w:r>
            <w:r>
              <w:rPr>
                <w:color w:val="000000"/>
                <w:lang w:val="ru-RU"/>
              </w:rPr>
              <w:t>(03737) 31738</w:t>
            </w:r>
          </w:p>
          <w:p w:rsidR="000B5BF4" w:rsidRDefault="000B5BF4" w:rsidP="000B5BF4">
            <w:r>
              <w:t>м. Сторожинець, вул. Лопуляка, 8, 59000,</w:t>
            </w:r>
          </w:p>
          <w:p w:rsidR="000B5BF4" w:rsidRDefault="000B5BF4" w:rsidP="000B5BF4">
            <w:r>
              <w:t>тел. (03735) 21709,21977</w:t>
            </w:r>
          </w:p>
          <w:p w:rsidR="003F08CD" w:rsidRPr="003F08CD" w:rsidRDefault="000B5BF4" w:rsidP="000B5BF4">
            <w:pPr>
              <w:pStyle w:val="af4"/>
              <w:jc w:val="left"/>
              <w:rPr>
                <w:szCs w:val="24"/>
              </w:rPr>
            </w:pPr>
            <w:r>
              <w:t>смт.Глибока, вул.Т.Шевченка,1, Чернівецька область, 60400, тел.(037234) 24482 </w:t>
            </w:r>
          </w:p>
        </w:tc>
      </w:tr>
      <w:tr w:rsidR="004A7B21" w:rsidTr="00851360">
        <w:tc>
          <w:tcPr>
            <w:tcW w:w="2943" w:type="dxa"/>
            <w:tcBorders>
              <w:top w:val="single" w:sz="4" w:space="0" w:color="000000"/>
              <w:left w:val="single" w:sz="4" w:space="0" w:color="000000"/>
              <w:bottom w:val="single" w:sz="4" w:space="0" w:color="000000"/>
            </w:tcBorders>
            <w:shd w:val="clear" w:color="auto" w:fill="auto"/>
          </w:tcPr>
          <w:p w:rsidR="004A7B21" w:rsidRPr="006B0FAA" w:rsidRDefault="004A7B21" w:rsidP="004A7B21">
            <w:pPr>
              <w:pStyle w:val="af4"/>
              <w:jc w:val="center"/>
              <w:rPr>
                <w:szCs w:val="24"/>
              </w:rPr>
            </w:pPr>
            <w:r w:rsidRPr="006B0FAA">
              <w:rPr>
                <w:szCs w:val="24"/>
              </w:rPr>
              <w:t>Режим роботи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707379" w:rsidRPr="00D52C69" w:rsidRDefault="00707379" w:rsidP="00707379">
            <w:pPr>
              <w:jc w:val="center"/>
              <w:rPr>
                <w:lang w:val="ru-RU"/>
              </w:rPr>
            </w:pPr>
            <w:r w:rsidRPr="00D52C69">
              <w:rPr>
                <w:lang w:val="ru-RU"/>
              </w:rPr>
              <w:t>Понеділок – четвер: з 9 год. 00 хв. до 18 год. 00 хв.</w:t>
            </w:r>
          </w:p>
          <w:p w:rsidR="00707379" w:rsidRPr="00D52C69" w:rsidRDefault="00707379" w:rsidP="00707379">
            <w:pPr>
              <w:jc w:val="center"/>
              <w:rPr>
                <w:lang w:val="ru-RU"/>
              </w:rPr>
            </w:pPr>
            <w:r w:rsidRPr="00D52C69">
              <w:rPr>
                <w:lang w:val="ru-RU"/>
              </w:rPr>
              <w:t>п'ятниця: з 9 год. 00 хв. до 16 год. 45 хв.</w:t>
            </w:r>
          </w:p>
          <w:p w:rsidR="004A7B21" w:rsidRDefault="00707379" w:rsidP="00707379">
            <w:pPr>
              <w:pStyle w:val="af4"/>
              <w:jc w:val="center"/>
              <w:rPr>
                <w:lang w:val="ru-RU"/>
              </w:rPr>
            </w:pPr>
            <w:r w:rsidRPr="00D52C69">
              <w:rPr>
                <w:lang w:val="ru-RU"/>
              </w:rPr>
              <w:t>Перерва на обід: з 13 год. 00 хв. до 13 год. 45 хв.</w:t>
            </w:r>
          </w:p>
          <w:p w:rsidR="000B5BF4" w:rsidRPr="006B0FAA" w:rsidRDefault="000B5BF4" w:rsidP="00707379">
            <w:pPr>
              <w:pStyle w:val="af4"/>
              <w:jc w:val="center"/>
              <w:rPr>
                <w:szCs w:val="24"/>
              </w:rPr>
            </w:pPr>
            <w:r>
              <w:rPr>
                <w:i/>
                <w:lang w:val="ru-RU"/>
              </w:rPr>
              <w:t xml:space="preserve">Субота, </w:t>
            </w:r>
            <w:r>
              <w:rPr>
                <w:i/>
              </w:rPr>
              <w:t>неділя - вихідний</w:t>
            </w:r>
            <w:r>
              <w:rPr>
                <w:i/>
                <w:lang w:val="ru-RU"/>
              </w:rPr>
              <w:t>.</w:t>
            </w:r>
          </w:p>
        </w:tc>
      </w:tr>
      <w:tr w:rsidR="004A7B21" w:rsidTr="00851360">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B21" w:rsidRPr="00C544F9" w:rsidRDefault="004A7B21" w:rsidP="00C544F9">
            <w:pPr>
              <w:jc w:val="center"/>
            </w:pPr>
            <w:r>
              <w:rPr>
                <w:b/>
                <w:lang w:val="en-US"/>
              </w:rPr>
              <w:t>II</w:t>
            </w:r>
            <w:r w:rsidRPr="00851360">
              <w:rPr>
                <w:b/>
                <w:lang w:val="ru-RU"/>
              </w:rPr>
              <w:t>.</w:t>
            </w:r>
            <w:r>
              <w:rPr>
                <w:b/>
                <w:lang w:val="en-US"/>
              </w:rPr>
              <w:t> </w:t>
            </w:r>
            <w:r w:rsidRPr="00C544F9">
              <w:rPr>
                <w:b/>
              </w:rPr>
              <w:t>Нормативно-правові акти, якими регламентується надання адміністративної послуги</w:t>
            </w:r>
          </w:p>
        </w:tc>
      </w:tr>
      <w:tr w:rsidR="004A7B21" w:rsidTr="00851360">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tcPr>
          <w:p w:rsidR="004A7B21" w:rsidRPr="00C544F9" w:rsidRDefault="005E0AA8" w:rsidP="00C544F9">
            <w:pPr>
              <w:spacing w:before="60" w:after="60"/>
              <w:jc w:val="both"/>
            </w:pPr>
            <w:hyperlink r:id="rId7" w:history="1">
              <w:r w:rsidR="004A7B21" w:rsidRPr="00F00758">
                <w:rPr>
                  <w:rStyle w:val="af6"/>
                </w:rPr>
                <w:t>Податковий кодекс України</w:t>
              </w:r>
            </w:hyperlink>
            <w:r w:rsidR="004A7B21" w:rsidRPr="00C544F9">
              <w:t>.</w:t>
            </w:r>
          </w:p>
          <w:p w:rsidR="004A7B21" w:rsidRPr="00C544F9" w:rsidRDefault="005E0AA8" w:rsidP="00C544F9">
            <w:pPr>
              <w:spacing w:before="60" w:after="60"/>
              <w:jc w:val="both"/>
              <w:rPr>
                <w:b/>
              </w:rPr>
            </w:pPr>
            <w:hyperlink r:id="rId8" w:history="1">
              <w:r w:rsidR="00584C7E" w:rsidRPr="00F00758">
                <w:rPr>
                  <w:rStyle w:val="af6"/>
                </w:rPr>
                <w:t>Порядок оформлення і видачі довідки про подану декларацію про майновий стан і доходи (про сплату або відсутність податкових зобов’язань), затверджений наказом Мінфіну від 13.06.2017 № 568, зареєстрований у Міністерстві юстиції України 10.07.2017 за № 839/30707</w:t>
              </w:r>
            </w:hyperlink>
            <w:r w:rsidR="00584C7E" w:rsidRPr="004F7D52">
              <w:t xml:space="preserve"> (далі – Порядок)</w:t>
            </w:r>
          </w:p>
        </w:tc>
      </w:tr>
      <w:tr w:rsidR="004A7B21" w:rsidTr="00851360">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A7B21" w:rsidRPr="00C544F9" w:rsidRDefault="004A7B21" w:rsidP="00C544F9">
            <w:pPr>
              <w:jc w:val="center"/>
            </w:pPr>
            <w:r>
              <w:rPr>
                <w:b/>
                <w:lang w:val="en-US"/>
              </w:rPr>
              <w:t>III</w:t>
            </w:r>
            <w:r w:rsidRPr="00851360">
              <w:rPr>
                <w:b/>
                <w:lang w:val="ru-RU"/>
              </w:rPr>
              <w:t>.</w:t>
            </w:r>
            <w:r>
              <w:rPr>
                <w:b/>
                <w:lang w:val="en-US"/>
              </w:rPr>
              <w:t> </w:t>
            </w:r>
            <w:r w:rsidRPr="00C544F9">
              <w:rPr>
                <w:b/>
              </w:rPr>
              <w:t>Умови отримання адміністративної послуги</w:t>
            </w:r>
          </w:p>
        </w:tc>
      </w:tr>
      <w:tr w:rsidR="004A7B21" w:rsidTr="00851360">
        <w:tc>
          <w:tcPr>
            <w:tcW w:w="2943" w:type="dxa"/>
            <w:tcBorders>
              <w:top w:val="single" w:sz="4" w:space="0" w:color="000000"/>
              <w:left w:val="single" w:sz="4" w:space="0" w:color="000000"/>
              <w:bottom w:val="single" w:sz="4" w:space="0" w:color="000000"/>
            </w:tcBorders>
            <w:shd w:val="clear" w:color="auto" w:fill="auto"/>
          </w:tcPr>
          <w:p w:rsidR="004A7B21" w:rsidRPr="00C544F9" w:rsidRDefault="004A7B21" w:rsidP="00C544F9">
            <w:pPr>
              <w:jc w:val="center"/>
            </w:pPr>
            <w:r w:rsidRPr="00C544F9">
              <w:t>Перелік документів, необхідних для отримання адміністративної послуги, а також вимоги до них</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6A684D" w:rsidRPr="004F7D52" w:rsidRDefault="006A684D" w:rsidP="006A684D">
            <w:pPr>
              <w:tabs>
                <w:tab w:val="left" w:pos="1560"/>
              </w:tabs>
              <w:jc w:val="both"/>
            </w:pPr>
            <w:r w:rsidRPr="004F7D52">
              <w:t>Заява за формою, наведеною у додатку до Порядку.</w:t>
            </w:r>
          </w:p>
          <w:p w:rsidR="004A7B21" w:rsidRPr="00C544F9" w:rsidRDefault="006A684D" w:rsidP="006A684D">
            <w:pPr>
              <w:jc w:val="both"/>
            </w:pPr>
            <w:r w:rsidRPr="004F7D52">
              <w:t>Декларація про майновий стан і доходи</w:t>
            </w:r>
          </w:p>
        </w:tc>
      </w:tr>
      <w:tr w:rsidR="004A7B21" w:rsidTr="00851360">
        <w:tc>
          <w:tcPr>
            <w:tcW w:w="2943" w:type="dxa"/>
            <w:tcBorders>
              <w:top w:val="single" w:sz="4" w:space="0" w:color="000000"/>
              <w:left w:val="single" w:sz="4" w:space="0" w:color="000000"/>
              <w:bottom w:val="single" w:sz="4" w:space="0" w:color="000000"/>
            </w:tcBorders>
            <w:shd w:val="clear" w:color="auto" w:fill="auto"/>
          </w:tcPr>
          <w:p w:rsidR="004A7B21" w:rsidRPr="00C544F9" w:rsidRDefault="004A7B21" w:rsidP="00C544F9">
            <w:pPr>
              <w:jc w:val="center"/>
            </w:pPr>
            <w:r w:rsidRPr="00C544F9">
              <w:lastRenderedPageBreak/>
              <w:t>Порядок та спосіб подання документів, необхідних для отримання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6A684D" w:rsidRPr="004F7D52" w:rsidRDefault="006A684D" w:rsidP="006A684D">
            <w:pPr>
              <w:tabs>
                <w:tab w:val="left" w:pos="1560"/>
              </w:tabs>
              <w:jc w:val="both"/>
            </w:pPr>
            <w:r w:rsidRPr="004F7D52">
              <w:t>Заява та декларація про майновий стан і доходи подаються до контролюючого органу за місцем податкового обліку.</w:t>
            </w:r>
          </w:p>
          <w:p w:rsidR="004A7B21" w:rsidRPr="00C544F9" w:rsidRDefault="006A684D" w:rsidP="006A684D">
            <w:pPr>
              <w:jc w:val="both"/>
            </w:pPr>
            <w:r w:rsidRPr="004F7D52">
              <w:t>Заява може бути подана особисто або надіслана поштою</w:t>
            </w:r>
          </w:p>
        </w:tc>
      </w:tr>
      <w:tr w:rsidR="004A7B21" w:rsidTr="00851360">
        <w:tc>
          <w:tcPr>
            <w:tcW w:w="2943" w:type="dxa"/>
            <w:tcBorders>
              <w:top w:val="single" w:sz="4" w:space="0" w:color="000000"/>
              <w:left w:val="single" w:sz="4" w:space="0" w:color="000000"/>
              <w:bottom w:val="single" w:sz="4" w:space="0" w:color="000000"/>
            </w:tcBorders>
            <w:shd w:val="clear" w:color="auto" w:fill="auto"/>
          </w:tcPr>
          <w:p w:rsidR="004A7B21" w:rsidRPr="00C544F9" w:rsidRDefault="004A7B21" w:rsidP="00C544F9">
            <w:pPr>
              <w:jc w:val="center"/>
            </w:pPr>
            <w:r w:rsidRPr="00C544F9">
              <w:t>Платність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A7B21" w:rsidRPr="00C544F9" w:rsidRDefault="004A7B21" w:rsidP="00C544F9">
            <w:pPr>
              <w:jc w:val="both"/>
            </w:pPr>
            <w:r w:rsidRPr="00C544F9">
              <w:t>Безоплатно</w:t>
            </w:r>
          </w:p>
        </w:tc>
      </w:tr>
      <w:tr w:rsidR="004A7B21" w:rsidTr="00851360">
        <w:tc>
          <w:tcPr>
            <w:tcW w:w="2943" w:type="dxa"/>
            <w:tcBorders>
              <w:top w:val="single" w:sz="4" w:space="0" w:color="000000"/>
              <w:left w:val="single" w:sz="4" w:space="0" w:color="000000"/>
              <w:bottom w:val="single" w:sz="4" w:space="0" w:color="000000"/>
            </w:tcBorders>
            <w:shd w:val="clear" w:color="auto" w:fill="auto"/>
          </w:tcPr>
          <w:p w:rsidR="004A7B21" w:rsidRPr="00C544F9" w:rsidRDefault="004A7B21" w:rsidP="00C544F9">
            <w:pPr>
              <w:jc w:val="center"/>
            </w:pPr>
            <w:r w:rsidRPr="00C544F9">
              <w:t>Строк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A7B21" w:rsidRPr="00C544F9" w:rsidRDefault="00EC286D" w:rsidP="00C544F9">
            <w:pPr>
              <w:jc w:val="both"/>
            </w:pPr>
            <w:r w:rsidRPr="004F7D52">
              <w:t>10 календарних днів</w:t>
            </w:r>
          </w:p>
        </w:tc>
      </w:tr>
      <w:tr w:rsidR="004A7B21" w:rsidTr="00851360">
        <w:tc>
          <w:tcPr>
            <w:tcW w:w="2943" w:type="dxa"/>
            <w:tcBorders>
              <w:top w:val="single" w:sz="4" w:space="0" w:color="000000"/>
              <w:left w:val="single" w:sz="4" w:space="0" w:color="000000"/>
              <w:bottom w:val="single" w:sz="4" w:space="0" w:color="000000"/>
            </w:tcBorders>
            <w:shd w:val="clear" w:color="auto" w:fill="auto"/>
          </w:tcPr>
          <w:p w:rsidR="004A7B21" w:rsidRPr="00C544F9" w:rsidRDefault="004A7B21" w:rsidP="00C544F9">
            <w:pPr>
              <w:jc w:val="center"/>
            </w:pPr>
            <w:r w:rsidRPr="00C544F9">
              <w:t>Перелік підстав для відмови у наданні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A7B21" w:rsidRPr="00C544F9" w:rsidRDefault="004A7B21" w:rsidP="00C544F9">
            <w:pPr>
              <w:jc w:val="both"/>
            </w:pPr>
            <w:r w:rsidRPr="00C544F9">
              <w:t xml:space="preserve">Відсутність у </w:t>
            </w:r>
            <w:r>
              <w:t>контролюючому органі</w:t>
            </w:r>
            <w:r w:rsidRPr="00C544F9">
              <w:t xml:space="preserve"> декларації про майновий стан і доходи</w:t>
            </w:r>
          </w:p>
        </w:tc>
      </w:tr>
      <w:tr w:rsidR="004A7B21" w:rsidTr="00851360">
        <w:tc>
          <w:tcPr>
            <w:tcW w:w="2943" w:type="dxa"/>
            <w:tcBorders>
              <w:top w:val="single" w:sz="4" w:space="0" w:color="000000"/>
              <w:left w:val="single" w:sz="4" w:space="0" w:color="000000"/>
              <w:bottom w:val="single" w:sz="4" w:space="0" w:color="000000"/>
            </w:tcBorders>
            <w:shd w:val="clear" w:color="auto" w:fill="auto"/>
          </w:tcPr>
          <w:p w:rsidR="004A7B21" w:rsidRPr="00C544F9" w:rsidRDefault="004A7B21" w:rsidP="00C544F9">
            <w:pPr>
              <w:jc w:val="center"/>
              <w:rPr>
                <w:color w:val="000000"/>
              </w:rPr>
            </w:pPr>
            <w:r w:rsidRPr="00C544F9">
              <w:t>Результат надання адміністративної послуги</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A7B21" w:rsidRPr="00C544F9" w:rsidRDefault="006F715A" w:rsidP="00C544F9">
            <w:pPr>
              <w:jc w:val="both"/>
            </w:pPr>
            <w:r w:rsidRPr="004F7D52">
              <w:t>Довідка про подану декларацію про майновий стан і доходи (про сплату або відсутність податкових зобов’язань)</w:t>
            </w:r>
          </w:p>
        </w:tc>
      </w:tr>
      <w:tr w:rsidR="004A7B21" w:rsidTr="006F715A">
        <w:trPr>
          <w:trHeight w:val="531"/>
        </w:trPr>
        <w:tc>
          <w:tcPr>
            <w:tcW w:w="2943" w:type="dxa"/>
            <w:tcBorders>
              <w:top w:val="single" w:sz="4" w:space="0" w:color="000000"/>
              <w:left w:val="single" w:sz="4" w:space="0" w:color="000000"/>
              <w:bottom w:val="single" w:sz="4" w:space="0" w:color="000000"/>
            </w:tcBorders>
            <w:shd w:val="clear" w:color="auto" w:fill="auto"/>
          </w:tcPr>
          <w:p w:rsidR="004A7B21" w:rsidRPr="00C544F9" w:rsidRDefault="004A7B21" w:rsidP="00C544F9">
            <w:pPr>
              <w:spacing w:line="70" w:lineRule="atLeast"/>
              <w:jc w:val="center"/>
            </w:pPr>
            <w:r w:rsidRPr="00C544F9">
              <w:t>Способи отримання результату</w:t>
            </w:r>
          </w:p>
        </w:tc>
        <w:tc>
          <w:tcPr>
            <w:tcW w:w="8080" w:type="dxa"/>
            <w:gridSpan w:val="3"/>
            <w:tcBorders>
              <w:top w:val="single" w:sz="4" w:space="0" w:color="000000"/>
              <w:left w:val="single" w:sz="4" w:space="0" w:color="000000"/>
              <w:bottom w:val="single" w:sz="4" w:space="0" w:color="000000"/>
              <w:right w:val="single" w:sz="4" w:space="0" w:color="000000"/>
            </w:tcBorders>
            <w:shd w:val="clear" w:color="auto" w:fill="auto"/>
          </w:tcPr>
          <w:p w:rsidR="004A7B21" w:rsidRPr="00C544F9" w:rsidRDefault="006F715A" w:rsidP="00C544F9">
            <w:pPr>
              <w:spacing w:line="70" w:lineRule="atLeast"/>
              <w:jc w:val="both"/>
              <w:rPr>
                <w:b/>
              </w:rPr>
            </w:pPr>
            <w:r w:rsidRPr="004F7D52">
              <w:t>Безпосередньо в</w:t>
            </w:r>
            <w:r>
              <w:t xml:space="preserve"> контролюючому органі</w:t>
            </w:r>
          </w:p>
        </w:tc>
      </w:tr>
      <w:tr w:rsidR="004A7B21" w:rsidTr="00851360">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tcPr>
          <w:p w:rsidR="004A7B21" w:rsidRPr="00C544F9" w:rsidRDefault="004A7B21" w:rsidP="00C544F9">
            <w:pPr>
              <w:spacing w:line="70" w:lineRule="atLeast"/>
              <w:jc w:val="center"/>
            </w:pPr>
            <w:r>
              <w:rPr>
                <w:b/>
                <w:lang w:val="en-US"/>
              </w:rPr>
              <w:t>IV</w:t>
            </w:r>
            <w:r w:rsidRPr="00851360">
              <w:rPr>
                <w:b/>
              </w:rPr>
              <w:t>.</w:t>
            </w:r>
            <w:r>
              <w:rPr>
                <w:b/>
                <w:lang w:val="en-US"/>
              </w:rPr>
              <w:t> </w:t>
            </w:r>
            <w:r w:rsidRPr="00C544F9">
              <w:rPr>
                <w:b/>
              </w:rPr>
              <w:t>Довідкова інформація</w:t>
            </w:r>
          </w:p>
        </w:tc>
      </w:tr>
      <w:tr w:rsidR="004A7B21" w:rsidTr="00851360">
        <w:tc>
          <w:tcPr>
            <w:tcW w:w="11023" w:type="dxa"/>
            <w:gridSpan w:val="4"/>
            <w:tcBorders>
              <w:top w:val="single" w:sz="4" w:space="0" w:color="000000"/>
              <w:left w:val="single" w:sz="4" w:space="0" w:color="000000"/>
              <w:bottom w:val="single" w:sz="4" w:space="0" w:color="000000"/>
              <w:right w:val="single" w:sz="4" w:space="0" w:color="000000"/>
            </w:tcBorders>
            <w:shd w:val="clear" w:color="auto" w:fill="auto"/>
          </w:tcPr>
          <w:p w:rsidR="004A7B21" w:rsidRPr="000A1ACD" w:rsidRDefault="00A46192" w:rsidP="00C544F9">
            <w:pPr>
              <w:jc w:val="both"/>
            </w:pPr>
            <w:r>
              <w:rPr>
                <w:noProof/>
                <w:lang w:val="ru-RU" w:eastAsia="ru-RU"/>
              </w:rPr>
              <w:drawing>
                <wp:anchor distT="0" distB="0" distL="114300" distR="114300" simplePos="0" relativeHeight="251657728" behindDoc="0" locked="0" layoutInCell="1" allowOverlap="1">
                  <wp:simplePos x="0" y="0"/>
                  <wp:positionH relativeFrom="column">
                    <wp:posOffset>3369945</wp:posOffset>
                  </wp:positionH>
                  <wp:positionV relativeFrom="paragraph">
                    <wp:posOffset>345440</wp:posOffset>
                  </wp:positionV>
                  <wp:extent cx="1047750" cy="190500"/>
                  <wp:effectExtent l="19050" t="0" r="0" b="0"/>
                  <wp:wrapNone/>
                  <wp:docPr id="3" name="Рисунок 3" descr="IDD_s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D_sfs"/>
                          <pic:cNvPicPr>
                            <a:picLocks noChangeAspect="1" noChangeArrowheads="1"/>
                          </pic:cNvPicPr>
                        </pic:nvPicPr>
                        <pic:blipFill>
                          <a:blip r:embed="rId9"/>
                          <a:srcRect/>
                          <a:stretch>
                            <a:fillRect/>
                          </a:stretch>
                        </pic:blipFill>
                        <pic:spPr bwMode="auto">
                          <a:xfrm>
                            <a:off x="0" y="0"/>
                            <a:ext cx="1047750" cy="190500"/>
                          </a:xfrm>
                          <a:prstGeom prst="rect">
                            <a:avLst/>
                          </a:prstGeom>
                          <a:noFill/>
                        </pic:spPr>
                      </pic:pic>
                    </a:graphicData>
                  </a:graphic>
                </wp:anchor>
              </w:drawing>
            </w:r>
            <w:r w:rsidR="004A7B21" w:rsidRPr="00C544F9">
              <w:t>Для отримання довідки щодо адміністративної послуги можна звернутися за телефоном 0 800 501 007 (з 8</w:t>
            </w:r>
            <w:r w:rsidR="004A7B21">
              <w:t xml:space="preserve"> год. </w:t>
            </w:r>
            <w:r w:rsidR="004A7B21" w:rsidRPr="00C544F9">
              <w:t>00</w:t>
            </w:r>
            <w:r w:rsidR="004A7B21">
              <w:t xml:space="preserve"> хв.</w:t>
            </w:r>
            <w:r w:rsidR="004A7B21" w:rsidRPr="00C544F9">
              <w:t xml:space="preserve"> до 20</w:t>
            </w:r>
            <w:r w:rsidR="004A7B21">
              <w:t xml:space="preserve"> год. </w:t>
            </w:r>
            <w:r w:rsidR="004A7B21" w:rsidRPr="00C544F9">
              <w:t>00</w:t>
            </w:r>
            <w:r w:rsidR="004A7B21">
              <w:t xml:space="preserve"> хв.</w:t>
            </w:r>
            <w:r w:rsidR="004A7B21" w:rsidRPr="00C544F9">
              <w:t xml:space="preserve">, крім суботи та неділі, безкоштовно зі стаціонарних телефонів) або направити запитання на адресу електронної пошти: </w:t>
            </w:r>
          </w:p>
          <w:p w:rsidR="004A7B21" w:rsidRPr="00C544F9" w:rsidRDefault="004A7B21" w:rsidP="00C544F9">
            <w:pPr>
              <w:jc w:val="both"/>
            </w:pPr>
            <w:r w:rsidRPr="00C544F9">
              <w:t>Ознайомитися з інформацією щодо надання адміністративної послуги можна на веб-порталі за адресою</w:t>
            </w:r>
            <w:r>
              <w:t>:</w:t>
            </w:r>
            <w:r w:rsidRPr="00C544F9">
              <w:t xml:space="preserve"> www.</w:t>
            </w:r>
            <w:r>
              <w:rPr>
                <w:lang w:val="en-US"/>
              </w:rPr>
              <w:t>sfs</w:t>
            </w:r>
            <w:r w:rsidRPr="00C544F9">
              <w:t>.gov.ua</w:t>
            </w:r>
          </w:p>
        </w:tc>
      </w:tr>
    </w:tbl>
    <w:p w:rsidR="006457BD" w:rsidRPr="00737BEA" w:rsidRDefault="006457BD">
      <w:pPr>
        <w:rPr>
          <w:sz w:val="6"/>
          <w:szCs w:val="6"/>
        </w:rPr>
      </w:pPr>
    </w:p>
    <w:sectPr w:rsidR="006457BD" w:rsidRPr="00737BEA" w:rsidSect="00553F4C">
      <w:headerReference w:type="default" r:id="rId10"/>
      <w:headerReference w:type="first" r:id="rId11"/>
      <w:pgSz w:w="11906" w:h="16838" w:code="9"/>
      <w:pgMar w:top="567" w:right="567" w:bottom="567" w:left="567" w:header="284" w:footer="28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C33" w:rsidRDefault="00696C33">
      <w:r>
        <w:separator/>
      </w:r>
    </w:p>
  </w:endnote>
  <w:endnote w:type="continuationSeparator" w:id="1">
    <w:p w:rsidR="00696C33" w:rsidRDefault="00696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C33" w:rsidRDefault="00696C33">
      <w:r>
        <w:separator/>
      </w:r>
    </w:p>
  </w:footnote>
  <w:footnote w:type="continuationSeparator" w:id="1">
    <w:p w:rsidR="00696C33" w:rsidRDefault="00696C33">
      <w:r>
        <w:continuationSeparator/>
      </w:r>
    </w:p>
  </w:footnote>
  <w:footnote w:id="2">
    <w:p w:rsidR="005A2929" w:rsidRPr="00877213" w:rsidRDefault="005A2929" w:rsidP="005A2929">
      <w:pPr>
        <w:pStyle w:val="ad"/>
        <w:rPr>
          <w:sz w:val="16"/>
          <w:szCs w:val="16"/>
        </w:rPr>
      </w:pPr>
      <w:r>
        <w:rPr>
          <w:rStyle w:val="a3"/>
          <w:rFonts w:ascii="Symbol" w:hAnsi="Symbol"/>
        </w:rPr>
        <w:t></w:t>
      </w:r>
      <w:r>
        <w:rPr>
          <w:sz w:val="28"/>
          <w:szCs w:val="28"/>
        </w:rPr>
        <w:t xml:space="preserve"> </w:t>
      </w:r>
      <w:r>
        <w:rPr>
          <w:sz w:val="16"/>
          <w:szCs w:val="16"/>
        </w:rPr>
        <w:t xml:space="preserve">Заповнюється безпосередньо </w:t>
      </w:r>
      <w:r w:rsidRPr="00877213">
        <w:rPr>
          <w:sz w:val="16"/>
          <w:szCs w:val="16"/>
        </w:rPr>
        <w:t xml:space="preserve">державними податковими інспекціями при </w:t>
      </w:r>
      <w:r>
        <w:rPr>
          <w:sz w:val="16"/>
          <w:szCs w:val="16"/>
        </w:rPr>
        <w:t>розміщенні інформаційної картки у місці здійснення прийому суб'єктів звернень</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F4C" w:rsidRDefault="005E0AA8">
    <w:pPr>
      <w:pStyle w:val="af"/>
      <w:jc w:val="center"/>
    </w:pPr>
    <w:fldSimple w:instr="PAGE   \* MERGEFORMAT">
      <w:r w:rsidR="00572BAB" w:rsidRPr="00572BAB">
        <w:rPr>
          <w:noProof/>
          <w:lang w:val="ru-RU"/>
        </w:rPr>
        <w:t>2</w:t>
      </w:r>
    </w:fldSimple>
  </w:p>
  <w:p w:rsidR="00553F4C" w:rsidRDefault="00553F4C">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F4C" w:rsidRDefault="00553F4C">
    <w:pPr>
      <w:pStyle w:val="af"/>
      <w:jc w:val="center"/>
    </w:pPr>
  </w:p>
  <w:p w:rsidR="006457BD" w:rsidRDefault="006457BD"/>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737BEA"/>
    <w:rsid w:val="00020077"/>
    <w:rsid w:val="000218C3"/>
    <w:rsid w:val="000A1ACD"/>
    <w:rsid w:val="000B5BF4"/>
    <w:rsid w:val="001D3AEA"/>
    <w:rsid w:val="002406AD"/>
    <w:rsid w:val="002F3132"/>
    <w:rsid w:val="00366E2D"/>
    <w:rsid w:val="003C3C1B"/>
    <w:rsid w:val="003F08CD"/>
    <w:rsid w:val="00405A44"/>
    <w:rsid w:val="004135CC"/>
    <w:rsid w:val="004A7B21"/>
    <w:rsid w:val="005013B8"/>
    <w:rsid w:val="00510C68"/>
    <w:rsid w:val="00553F4C"/>
    <w:rsid w:val="00572BAB"/>
    <w:rsid w:val="00577A1F"/>
    <w:rsid w:val="00584C7E"/>
    <w:rsid w:val="0059702C"/>
    <w:rsid w:val="005A2929"/>
    <w:rsid w:val="005A73D2"/>
    <w:rsid w:val="005E0AA8"/>
    <w:rsid w:val="00621B99"/>
    <w:rsid w:val="006457BD"/>
    <w:rsid w:val="006551B8"/>
    <w:rsid w:val="00695C2A"/>
    <w:rsid w:val="00696C33"/>
    <w:rsid w:val="006A684D"/>
    <w:rsid w:val="006B20B7"/>
    <w:rsid w:val="006C265B"/>
    <w:rsid w:val="006F613E"/>
    <w:rsid w:val="006F715A"/>
    <w:rsid w:val="00707379"/>
    <w:rsid w:val="00737BEA"/>
    <w:rsid w:val="00804ABA"/>
    <w:rsid w:val="00851360"/>
    <w:rsid w:val="00851708"/>
    <w:rsid w:val="008E0FF1"/>
    <w:rsid w:val="008E3757"/>
    <w:rsid w:val="00A13E63"/>
    <w:rsid w:val="00A46192"/>
    <w:rsid w:val="00A74F1F"/>
    <w:rsid w:val="00A914AF"/>
    <w:rsid w:val="00A95587"/>
    <w:rsid w:val="00AC5885"/>
    <w:rsid w:val="00C544F9"/>
    <w:rsid w:val="00C8269A"/>
    <w:rsid w:val="00D0310D"/>
    <w:rsid w:val="00E36C6B"/>
    <w:rsid w:val="00E60A80"/>
    <w:rsid w:val="00EC286D"/>
    <w:rsid w:val="00F007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13E63"/>
    <w:pPr>
      <w:suppressAutoHyphens/>
    </w:pPr>
    <w:rPr>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A13E63"/>
  </w:style>
  <w:style w:type="character" w:customStyle="1" w:styleId="spelle">
    <w:name w:val="spelle"/>
    <w:basedOn w:val="1"/>
    <w:rsid w:val="00A13E63"/>
  </w:style>
  <w:style w:type="character" w:customStyle="1" w:styleId="a3">
    <w:name w:val="Символ сноски"/>
    <w:rsid w:val="00A13E63"/>
    <w:rPr>
      <w:vertAlign w:val="superscript"/>
    </w:rPr>
  </w:style>
  <w:style w:type="character" w:styleId="a4">
    <w:name w:val="page number"/>
    <w:basedOn w:val="1"/>
    <w:rsid w:val="00A13E63"/>
  </w:style>
  <w:style w:type="character" w:styleId="a5">
    <w:name w:val="footnote reference"/>
    <w:rsid w:val="00A13E63"/>
    <w:rPr>
      <w:vertAlign w:val="superscript"/>
    </w:rPr>
  </w:style>
  <w:style w:type="character" w:customStyle="1" w:styleId="a6">
    <w:name w:val="Символы концевой сноски"/>
    <w:rsid w:val="00A13E63"/>
    <w:rPr>
      <w:vertAlign w:val="superscript"/>
    </w:rPr>
  </w:style>
  <w:style w:type="character" w:customStyle="1" w:styleId="WW-">
    <w:name w:val="WW-Символы концевой сноски"/>
    <w:rsid w:val="00A13E63"/>
  </w:style>
  <w:style w:type="character" w:styleId="a7">
    <w:name w:val="endnote reference"/>
    <w:rsid w:val="00A13E63"/>
    <w:rPr>
      <w:vertAlign w:val="superscript"/>
    </w:rPr>
  </w:style>
  <w:style w:type="paragraph" w:customStyle="1" w:styleId="a8">
    <w:name w:val="Заголовок"/>
    <w:basedOn w:val="a"/>
    <w:next w:val="a9"/>
    <w:rsid w:val="00A13E63"/>
    <w:pPr>
      <w:keepNext/>
      <w:spacing w:before="240" w:after="120"/>
    </w:pPr>
    <w:rPr>
      <w:rFonts w:ascii="Arial" w:eastAsia="Microsoft YaHei" w:hAnsi="Arial" w:cs="Mangal"/>
      <w:sz w:val="28"/>
      <w:szCs w:val="28"/>
    </w:rPr>
  </w:style>
  <w:style w:type="paragraph" w:styleId="a9">
    <w:name w:val="Body Text"/>
    <w:basedOn w:val="a"/>
    <w:rsid w:val="00A13E63"/>
    <w:pPr>
      <w:spacing w:after="120"/>
    </w:pPr>
  </w:style>
  <w:style w:type="paragraph" w:styleId="aa">
    <w:name w:val="List"/>
    <w:basedOn w:val="a9"/>
    <w:rsid w:val="00A13E63"/>
    <w:rPr>
      <w:rFonts w:cs="Mangal"/>
    </w:rPr>
  </w:style>
  <w:style w:type="paragraph" w:customStyle="1" w:styleId="10">
    <w:name w:val="Название1"/>
    <w:basedOn w:val="a"/>
    <w:rsid w:val="00A13E63"/>
    <w:pPr>
      <w:suppressLineNumbers/>
      <w:spacing w:before="120" w:after="120"/>
    </w:pPr>
    <w:rPr>
      <w:rFonts w:cs="Mangal"/>
      <w:i/>
      <w:iCs/>
    </w:rPr>
  </w:style>
  <w:style w:type="paragraph" w:customStyle="1" w:styleId="11">
    <w:name w:val="Указатель1"/>
    <w:basedOn w:val="a"/>
    <w:rsid w:val="00A13E63"/>
    <w:pPr>
      <w:suppressLineNumbers/>
    </w:pPr>
    <w:rPr>
      <w:rFonts w:cs="Mangal"/>
    </w:r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A13E63"/>
    <w:rPr>
      <w:rFonts w:ascii="Verdana" w:hAnsi="Verdana" w:cs="Verdana"/>
      <w:sz w:val="20"/>
      <w:szCs w:val="20"/>
      <w:lang w:val="en-US"/>
    </w:rPr>
  </w:style>
  <w:style w:type="paragraph" w:styleId="ab">
    <w:name w:val="Normal (Web)"/>
    <w:basedOn w:val="a"/>
    <w:rsid w:val="00A13E63"/>
    <w:pPr>
      <w:spacing w:before="280" w:after="280"/>
    </w:pPr>
  </w:style>
  <w:style w:type="paragraph" w:customStyle="1" w:styleId="13">
    <w:name w:val="Знак Знак Знак Знак Знак Знак1 Знак Знак Знак Знак Знак Знак Знак Знак Знак Знак Знак Знак Знак Знак Знак Знак Знак Знак Знак"/>
    <w:basedOn w:val="a"/>
    <w:rsid w:val="00A13E63"/>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1 Знак"/>
    <w:basedOn w:val="a"/>
    <w:rsid w:val="00A13E63"/>
    <w:rPr>
      <w:rFonts w:ascii="Verdana" w:hAnsi="Verdana" w:cs="Verdana"/>
      <w:sz w:val="20"/>
      <w:szCs w:val="20"/>
      <w:lang w:val="en-US"/>
    </w:rPr>
  </w:style>
  <w:style w:type="paragraph" w:customStyle="1" w:styleId="14">
    <w:name w:val="Знак Знак Знак Знак1 Знак Знак Знак Знак Знак Знак"/>
    <w:basedOn w:val="a"/>
    <w:rsid w:val="00A13E63"/>
    <w:rPr>
      <w:rFonts w:ascii="Verdana" w:hAnsi="Verdana" w:cs="Verdana"/>
      <w:sz w:val="20"/>
      <w:szCs w:val="20"/>
      <w:lang w:val="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13E63"/>
    <w:rPr>
      <w:rFonts w:ascii="Verdana" w:hAnsi="Verdana" w:cs="Verdana"/>
      <w:sz w:val="20"/>
      <w:szCs w:val="20"/>
      <w:lang w:val="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A13E63"/>
    <w:rPr>
      <w:rFonts w:ascii="Verdana" w:hAnsi="Verdana" w:cs="Verdana"/>
      <w:sz w:val="20"/>
      <w:szCs w:val="20"/>
      <w:lang w:val="en-US"/>
    </w:rPr>
  </w:style>
  <w:style w:type="paragraph" w:styleId="ad">
    <w:name w:val="footnote text"/>
    <w:basedOn w:val="a"/>
    <w:link w:val="ae"/>
    <w:rsid w:val="00A13E63"/>
    <w:rPr>
      <w:sz w:val="20"/>
      <w:szCs w:val="20"/>
    </w:rPr>
  </w:style>
  <w:style w:type="paragraph" w:styleId="af">
    <w:name w:val="header"/>
    <w:basedOn w:val="a"/>
    <w:link w:val="af0"/>
    <w:rsid w:val="00A13E63"/>
    <w:pPr>
      <w:tabs>
        <w:tab w:val="center" w:pos="4819"/>
        <w:tab w:val="right" w:pos="9639"/>
      </w:tabs>
    </w:pPr>
  </w:style>
  <w:style w:type="paragraph" w:styleId="af1">
    <w:name w:val="footer"/>
    <w:basedOn w:val="a"/>
    <w:rsid w:val="00A13E63"/>
    <w:pPr>
      <w:tabs>
        <w:tab w:val="center" w:pos="4819"/>
        <w:tab w:val="right" w:pos="9639"/>
      </w:tabs>
    </w:pPr>
  </w:style>
  <w:style w:type="paragraph" w:customStyle="1" w:styleId="16">
    <w:name w:val="Знак1 Знак Знак Знак"/>
    <w:basedOn w:val="a"/>
    <w:rsid w:val="00A13E63"/>
    <w:rPr>
      <w:rFonts w:ascii="Verdana" w:hAnsi="Verdana" w:cs="Verdana"/>
      <w:sz w:val="20"/>
      <w:szCs w:val="20"/>
      <w:lang w:val="en-US"/>
    </w:rPr>
  </w:style>
  <w:style w:type="paragraph" w:customStyle="1" w:styleId="af2">
    <w:name w:val="Содержимое таблицы"/>
    <w:basedOn w:val="a"/>
    <w:rsid w:val="00A13E63"/>
    <w:pPr>
      <w:suppressLineNumbers/>
    </w:pPr>
  </w:style>
  <w:style w:type="paragraph" w:customStyle="1" w:styleId="af3">
    <w:name w:val="Заголовок таблицы"/>
    <w:basedOn w:val="af2"/>
    <w:rsid w:val="00A13E63"/>
    <w:pPr>
      <w:jc w:val="center"/>
    </w:pPr>
    <w:rPr>
      <w:b/>
      <w:bCs/>
    </w:rPr>
  </w:style>
  <w:style w:type="character" w:customStyle="1" w:styleId="af0">
    <w:name w:val="Верхний колонтитул Знак"/>
    <w:link w:val="af"/>
    <w:uiPriority w:val="99"/>
    <w:rsid w:val="00553F4C"/>
    <w:rPr>
      <w:sz w:val="24"/>
      <w:szCs w:val="24"/>
      <w:lang w:val="uk-UA" w:eastAsia="ar-SA"/>
    </w:rPr>
  </w:style>
  <w:style w:type="paragraph" w:styleId="af4">
    <w:name w:val="Plain Text"/>
    <w:basedOn w:val="a"/>
    <w:link w:val="af5"/>
    <w:rsid w:val="004A7B21"/>
    <w:pPr>
      <w:suppressAutoHyphens w:val="0"/>
      <w:jc w:val="both"/>
    </w:pPr>
    <w:rPr>
      <w:rFonts w:cs="Courier New"/>
      <w:szCs w:val="20"/>
      <w:lang w:eastAsia="uk-UA"/>
    </w:rPr>
  </w:style>
  <w:style w:type="character" w:customStyle="1" w:styleId="af5">
    <w:name w:val="Текст Знак"/>
    <w:link w:val="af4"/>
    <w:rsid w:val="004A7B21"/>
    <w:rPr>
      <w:rFonts w:cs="Courier New"/>
      <w:sz w:val="24"/>
    </w:rPr>
  </w:style>
  <w:style w:type="character" w:customStyle="1" w:styleId="ae">
    <w:name w:val="Текст сноски Знак"/>
    <w:link w:val="ad"/>
    <w:rsid w:val="005A2929"/>
    <w:rPr>
      <w:lang w:eastAsia="ar-SA"/>
    </w:rPr>
  </w:style>
  <w:style w:type="character" w:styleId="af6">
    <w:name w:val="Hyperlink"/>
    <w:rsid w:val="000A1ACD"/>
    <w:rPr>
      <w:color w:val="0000FF"/>
      <w:u w:val="single"/>
    </w:rPr>
  </w:style>
  <w:style w:type="paragraph" w:styleId="af7">
    <w:name w:val="Balloon Text"/>
    <w:basedOn w:val="a"/>
    <w:link w:val="af8"/>
    <w:rsid w:val="003F08CD"/>
    <w:rPr>
      <w:rFonts w:ascii="Tahoma" w:hAnsi="Tahoma" w:cs="Tahoma"/>
      <w:sz w:val="16"/>
      <w:szCs w:val="16"/>
    </w:rPr>
  </w:style>
  <w:style w:type="character" w:customStyle="1" w:styleId="af8">
    <w:name w:val="Текст выноски Знак"/>
    <w:basedOn w:val="a0"/>
    <w:link w:val="af7"/>
    <w:rsid w:val="003F08CD"/>
    <w:rPr>
      <w:rFonts w:ascii="Tahoma" w:hAnsi="Tahoma" w:cs="Tahoma"/>
      <w:sz w:val="16"/>
      <w:szCs w:val="16"/>
      <w:lang w:val="uk-UA" w:eastAsia="ar-SA"/>
    </w:rPr>
  </w:style>
  <w:style w:type="paragraph" w:customStyle="1" w:styleId="StyleZakonu">
    <w:name w:val="StyleZakonu"/>
    <w:basedOn w:val="a"/>
    <w:rsid w:val="003F08CD"/>
    <w:pPr>
      <w:spacing w:after="60" w:line="220" w:lineRule="exact"/>
      <w:ind w:firstLine="284"/>
      <w:jc w:val="both"/>
    </w:pPr>
    <w:rPr>
      <w:sz w:val="20"/>
      <w:szCs w:val="20"/>
    </w:rPr>
  </w:style>
  <w:style w:type="character" w:styleId="af9">
    <w:name w:val="Strong"/>
    <w:basedOn w:val="a0"/>
    <w:uiPriority w:val="22"/>
    <w:qFormat/>
    <w:rsid w:val="00A9558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839-17"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0.rada.gov.ua/laws/show/2755-1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528</Words>
  <Characters>3011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ПРИМІРНА ФОРМА ІНФОРМАЦІЙНОЇ КАРТКИ </vt:lpstr>
    </vt:vector>
  </TitlesOfParts>
  <Company>Home</Company>
  <LinksUpToDate>false</LinksUpToDate>
  <CharactersWithSpaces>3532</CharactersWithSpaces>
  <SharedDoc>false</SharedDoc>
  <HLinks>
    <vt:vector size="12" baseType="variant">
      <vt:variant>
        <vt:i4>589900</vt:i4>
      </vt:variant>
      <vt:variant>
        <vt:i4>3</vt:i4>
      </vt:variant>
      <vt:variant>
        <vt:i4>0</vt:i4>
      </vt:variant>
      <vt:variant>
        <vt:i4>5</vt:i4>
      </vt:variant>
      <vt:variant>
        <vt:lpwstr>http://zakon2.rada.gov.ua/laws/show/z0839-17</vt:lpwstr>
      </vt:variant>
      <vt:variant>
        <vt:lpwstr/>
      </vt:variant>
      <vt:variant>
        <vt:i4>2293806</vt:i4>
      </vt:variant>
      <vt:variant>
        <vt:i4>0</vt:i4>
      </vt:variant>
      <vt:variant>
        <vt:i4>0</vt:i4>
      </vt:variant>
      <vt:variant>
        <vt:i4>5</vt:i4>
      </vt:variant>
      <vt:variant>
        <vt:lpwstr>http://zakon0.rada.gov.ua/laws/show/2755-17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d33-06rud</dc:creator>
  <cp:lastModifiedBy>User</cp:lastModifiedBy>
  <cp:revision>9</cp:revision>
  <cp:lastPrinted>2013-03-22T12:57:00Z</cp:lastPrinted>
  <dcterms:created xsi:type="dcterms:W3CDTF">2017-12-08T07:01:00Z</dcterms:created>
  <dcterms:modified xsi:type="dcterms:W3CDTF">2018-11-26T07:41:00Z</dcterms:modified>
</cp:coreProperties>
</file>